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75" w:after="75"/>
        <w:widowControl/>
        <w:rPr>
          <w:rFonts w:ascii="宋体" w:hAnsi="宋体" w:eastAsia="宋体" w:cs="宋体"/>
          <w:b/>
          <w:sz w:val="72"/>
          <w:highlight w:val="white"/>
        </w:rPr>
      </w:pPr>
      <w:r>
        <w:rPr>
          <w:rFonts w:hint="eastAsia" w:ascii="宋体" w:hAnsi="宋体" w:eastAsia="宋体" w:cs="宋体"/>
          <w:b/>
          <w:sz w:val="72"/>
          <w:highlight w:val="white"/>
        </w:rPr>
        <w:t xml:space="preserve">政府采购</w:t>
      </w:r>
      <w:r/>
    </w:p>
    <w:p>
      <w:pPr>
        <w:jc w:val="center"/>
        <w:spacing w:before="75" w:after="75"/>
        <w:widowControl/>
        <w:rPr>
          <w:rFonts w:ascii="宋体" w:hAnsi="宋体" w:eastAsia="宋体" w:cs="宋体"/>
          <w:b/>
          <w:sz w:val="72"/>
          <w:highlight w:val="white"/>
        </w:rPr>
      </w:pPr>
      <w:r>
        <w:rPr>
          <w:rFonts w:hint="eastAsia" w:ascii="宋体" w:hAnsi="宋体" w:eastAsia="宋体" w:cs="宋体"/>
          <w:b/>
          <w:sz w:val="72"/>
          <w:highlight w:val="white"/>
        </w:rPr>
        <w:t xml:space="preserve">竞争性磋商文件</w:t>
      </w:r>
      <w:r/>
    </w:p>
    <w:p>
      <w:pPr>
        <w:rPr>
          <w:rFonts w:ascii="Calibri" w:hAnsi="Calibri" w:eastAsia="宋体" w:cs="Times New Roman"/>
          <w:highlight w:val="white"/>
        </w:rPr>
      </w:pPr>
      <w:r>
        <w:rPr>
          <w:rFonts w:hint="eastAsia" w:ascii="Calibri" w:hAnsi="Calibri" w:eastAsia="宋体" w:cs="Times New Roman"/>
          <w:highlight w:val="white"/>
        </w:rPr>
        <w:t xml:space="preserve">  </w:t>
      </w:r>
      <w:r/>
    </w:p>
    <w:p>
      <w:pPr>
        <w:rPr>
          <w:rFonts w:ascii="Calibri" w:hAnsi="Calibri" w:eastAsia="宋体" w:cs="Times New Roman"/>
          <w:highlight w:val="white"/>
        </w:rPr>
      </w:pPr>
      <w:r>
        <w:rPr>
          <w:rFonts w:ascii="Calibri" w:hAnsi="Calibri" w:eastAsia="宋体" w:cs="Times New Roman"/>
          <w:highlight w:val="white"/>
        </w:rPr>
      </w:r>
      <w:r/>
    </w:p>
    <w:p>
      <w:pPr>
        <w:rPr>
          <w:rFonts w:ascii="Calibri" w:hAnsi="Calibri" w:eastAsia="宋体" w:cs="Times New Roman"/>
          <w:highlight w:val="white"/>
        </w:rPr>
      </w:pPr>
      <w:r>
        <w:rPr>
          <w:rFonts w:ascii="Calibri" w:hAnsi="Calibri" w:eastAsia="宋体" w:cs="Times New Roman"/>
          <w:highlight w:val="white"/>
        </w:rPr>
      </w:r>
      <w:r/>
    </w:p>
    <w:p>
      <w:pPr>
        <w:rPr>
          <w:rFonts w:ascii="Calibri" w:hAnsi="Calibri" w:eastAsia="宋体" w:cs="Times New Roman"/>
          <w:highlight w:val="white"/>
        </w:rPr>
      </w:pPr>
      <w:r>
        <w:rPr>
          <w:rFonts w:ascii="Calibri" w:hAnsi="Calibri" w:eastAsia="宋体" w:cs="Times New Roman"/>
          <w:highlight w:val="white"/>
        </w:rPr>
      </w:r>
      <w:r/>
    </w:p>
    <w:p>
      <w:pPr>
        <w:jc w:val="left"/>
        <w:keepLines w:val="0"/>
        <w:keepNext w:val="0"/>
        <w:pageBreakBefore w:val="0"/>
        <w:spacing w:line="360" w:lineRule="auto"/>
        <w:widowControl/>
        <w:rPr>
          <w:rFonts w:hint="eastAsia" w:ascii="Calibri" w:hAnsi="Calibri" w:eastAsia="宋体" w:cs="Times New Roman"/>
          <w:sz w:val="30"/>
          <w:highlight w:val="none"/>
        </w:rPr>
      </w:pPr>
      <w:r>
        <w:rPr>
          <w:rFonts w:hint="eastAsia" w:ascii="Calibri" w:hAnsi="Calibri" w:eastAsia="宋体" w:cs="Times New Roman"/>
          <w:b/>
          <w:sz w:val="32"/>
          <w:highlight w:val="white"/>
        </w:rPr>
        <w:t xml:space="preserve">      </w:t>
      </w:r>
      <w:r>
        <w:rPr>
          <w:rFonts w:ascii="Calibri" w:hAnsi="Calibri" w:eastAsia="宋体" w:cs="Times New Roman"/>
          <w:b/>
          <w:sz w:val="32"/>
          <w:highlight w:val="white"/>
        </w:rPr>
        <w:t xml:space="preserve">采购编</w:t>
      </w:r>
      <w:r>
        <w:rPr>
          <w:rFonts w:ascii="Calibri" w:hAnsi="Calibri" w:eastAsia="宋体" w:cs="Times New Roman"/>
          <w:b/>
          <w:sz w:val="32"/>
          <w:highlight w:val="none"/>
        </w:rPr>
        <w:t xml:space="preserve">号：</w:t>
      </w:r>
      <w:r>
        <w:rPr>
          <w:rFonts w:hint="eastAsia" w:ascii="Calibri" w:hAnsi="Calibri" w:eastAsia="宋体" w:cs="Times New Roman"/>
          <w:sz w:val="30"/>
          <w:highlight w:val="none"/>
          <w:lang w:eastAsia="zh-CN"/>
        </w:rPr>
        <w:t xml:space="preserve">JSZC-320500-SZJJ-C2025-0044</w:t>
      </w:r>
      <w:r/>
    </w:p>
    <w:p>
      <w:pPr>
        <w:jc w:val="left"/>
        <w:keepLines w:val="0"/>
        <w:keepNext w:val="0"/>
        <w:pageBreakBefore w:val="0"/>
        <w:spacing w:line="360" w:lineRule="auto"/>
        <w:widowControl/>
        <w:rPr>
          <w:rFonts w:hint="eastAsia" w:ascii="Calibri" w:hAnsi="Calibri" w:eastAsia="宋体" w:cs="Times New Roman"/>
          <w:sz w:val="30"/>
          <w:highlight w:val="none"/>
        </w:rPr>
      </w:pPr>
      <w:r>
        <w:rPr>
          <w:rFonts w:hint="eastAsia" w:ascii="Calibri" w:hAnsi="Calibri" w:eastAsia="宋体" w:cs="Times New Roman"/>
          <w:b/>
          <w:sz w:val="32"/>
          <w:highlight w:val="none"/>
        </w:rPr>
        <w:t xml:space="preserve">      </w:t>
      </w:r>
      <w:r>
        <w:rPr>
          <w:rFonts w:ascii="Calibri" w:hAnsi="Calibri" w:eastAsia="宋体" w:cs="Times New Roman"/>
          <w:b/>
          <w:sz w:val="32"/>
          <w:highlight w:val="none"/>
        </w:rPr>
        <w:t xml:space="preserve">采购人：</w:t>
      </w:r>
      <w:r>
        <w:rPr>
          <w:rFonts w:hint="eastAsia" w:ascii="Calibri" w:hAnsi="Calibri" w:eastAsia="宋体" w:cs="Times New Roman"/>
          <w:sz w:val="30"/>
          <w:highlight w:val="none"/>
          <w:lang w:eastAsia="zh-CN"/>
        </w:rPr>
        <w:t xml:space="preserve">苏州市石湖景区管理处（华南虎苏州培育基地）</w:t>
      </w:r>
      <w:r/>
    </w:p>
    <w:p>
      <w:pPr>
        <w:jc w:val="left"/>
        <w:keepLines w:val="0"/>
        <w:keepNext w:val="0"/>
        <w:pageBreakBefore w:val="0"/>
        <w:spacing w:line="360" w:lineRule="auto"/>
        <w:widowControl/>
        <w:rPr>
          <w:rFonts w:hint="eastAsia" w:ascii="Calibri" w:hAnsi="Calibri" w:eastAsia="宋体" w:cs="Times New Roman"/>
          <w:sz w:val="30"/>
          <w:highlight w:val="white"/>
        </w:rPr>
      </w:pPr>
      <w:r>
        <w:rPr>
          <w:rFonts w:hint="eastAsia" w:ascii="Calibri" w:hAnsi="Calibri" w:eastAsia="宋体" w:cs="Times New Roman"/>
          <w:b/>
          <w:sz w:val="32"/>
          <w:highlight w:val="none"/>
        </w:rPr>
        <w:t xml:space="preserve">      </w:t>
      </w:r>
      <w:r>
        <w:rPr>
          <w:rFonts w:ascii="Calibri" w:hAnsi="Calibri" w:eastAsia="宋体" w:cs="Times New Roman"/>
          <w:b/>
          <w:sz w:val="32"/>
          <w:highlight w:val="none"/>
        </w:rPr>
        <w:t xml:space="preserve">采购内容</w:t>
      </w:r>
      <w:r>
        <w:rPr>
          <w:rFonts w:ascii="Calibri" w:hAnsi="Calibri" w:eastAsia="宋体" w:cs="Times New Roman"/>
          <w:sz w:val="30"/>
          <w:highlight w:val="none"/>
        </w:rPr>
        <w:t xml:space="preserve">：</w:t>
      </w:r>
      <w:r>
        <w:rPr>
          <w:rFonts w:hint="eastAsia" w:ascii="Calibri" w:hAnsi="Calibri" w:eastAsia="宋体" w:cs="Times New Roman"/>
          <w:sz w:val="30"/>
          <w:highlight w:val="none"/>
          <w:lang w:eastAsia="zh-CN"/>
        </w:rPr>
        <w:t xml:space="preserve">苏州市石湖景区管理处食堂食材配送服</w:t>
      </w:r>
      <w:r>
        <w:rPr>
          <w:rFonts w:hint="eastAsia" w:ascii="Calibri" w:hAnsi="Calibri" w:eastAsia="宋体" w:cs="Times New Roman"/>
          <w:sz w:val="30"/>
          <w:highlight w:val="white"/>
          <w:lang w:eastAsia="zh-CN"/>
        </w:rPr>
        <w:t xml:space="preserve">务项目</w:t>
      </w:r>
      <w:r/>
    </w:p>
    <w:p>
      <w:pPr>
        <w:jc w:val="left"/>
        <w:keepLines w:val="0"/>
        <w:keepNext w:val="0"/>
        <w:pageBreakBefore w:val="0"/>
        <w:spacing w:line="360" w:lineRule="auto"/>
        <w:widowControl/>
        <w:rPr>
          <w:rFonts w:ascii="Calibri" w:hAnsi="Calibri" w:eastAsia="宋体" w:cs="Times New Roman"/>
          <w:b/>
          <w:sz w:val="32"/>
          <w:highlight w:val="white"/>
        </w:rPr>
      </w:pPr>
      <w:r>
        <w:rPr>
          <w:rFonts w:hint="eastAsia" w:ascii="Calibri" w:hAnsi="Calibri" w:eastAsia="宋体" w:cs="Times New Roman"/>
          <w:b/>
          <w:sz w:val="32"/>
          <w:highlight w:val="white"/>
        </w:rPr>
        <w:t xml:space="preserve">      </w:t>
      </w:r>
      <w:r>
        <w:rPr>
          <w:rFonts w:ascii="Calibri" w:hAnsi="Calibri" w:eastAsia="宋体" w:cs="Times New Roman"/>
          <w:b/>
          <w:sz w:val="32"/>
          <w:highlight w:val="white"/>
        </w:rPr>
        <w:t xml:space="preserve">采购类别：</w:t>
      </w:r>
      <w:r>
        <w:rPr>
          <w:rFonts w:ascii="Calibri" w:hAnsi="Calibri" w:eastAsia="宋体" w:cs="Times New Roman"/>
          <w:sz w:val="30"/>
          <w:highlight w:val="white"/>
        </w:rPr>
        <w:t xml:space="preserve">服务类</w:t>
      </w:r>
      <w:r/>
    </w:p>
    <w:p>
      <w:pPr>
        <w:spacing w:line="360" w:lineRule="auto"/>
        <w:widowControl/>
        <w:rPr>
          <w:rFonts w:ascii="Calibri" w:hAnsi="Calibri" w:eastAsia="宋体" w:cs="Times New Roman"/>
          <w:b/>
          <w:spacing w:val="-26"/>
          <w:sz w:val="20"/>
          <w:highlight w:val="white"/>
        </w:rPr>
      </w:pPr>
      <w:r>
        <w:rPr>
          <w:rFonts w:ascii="Calibri" w:hAnsi="Calibri" w:eastAsia="宋体" w:cs="Times New Roman"/>
          <w:b/>
          <w:spacing w:val="-26"/>
          <w:sz w:val="20"/>
          <w:highlight w:val="white"/>
        </w:rPr>
      </w:r>
      <w:r/>
    </w:p>
    <w:p>
      <w:pPr>
        <w:spacing w:line="360" w:lineRule="auto"/>
        <w:widowControl/>
        <w:rPr>
          <w:rFonts w:ascii="Calibri" w:hAnsi="Calibri" w:eastAsia="宋体" w:cs="Times New Roman"/>
          <w:b/>
          <w:bCs/>
          <w:spacing w:val="-26"/>
          <w:sz w:val="20"/>
          <w:szCs w:val="20"/>
          <w:highlight w:val="white"/>
        </w:rPr>
      </w:pPr>
      <w:r>
        <w:rPr>
          <w:rFonts w:ascii="Calibri" w:hAnsi="Calibri" w:eastAsia="宋体" w:cs="Times New Roman"/>
          <w:b/>
          <w:bCs/>
          <w:spacing w:val="-26"/>
          <w:sz w:val="20"/>
          <w:szCs w:val="20"/>
          <w:highlight w:val="white"/>
        </w:rPr>
      </w:r>
      <w:r/>
    </w:p>
    <w:p>
      <w:pPr>
        <w:spacing w:line="360" w:lineRule="auto"/>
        <w:widowControl/>
        <w:rPr>
          <w:rFonts w:ascii="Calibri" w:hAnsi="Calibri" w:eastAsia="宋体" w:cs="Times New Roman"/>
          <w:b/>
          <w:bCs/>
          <w:spacing w:val="-26"/>
          <w:sz w:val="20"/>
          <w:szCs w:val="20"/>
          <w:highlight w:val="white"/>
        </w:rPr>
      </w:pPr>
      <w:r>
        <w:rPr>
          <w:rFonts w:ascii="Calibri" w:hAnsi="Calibri" w:eastAsia="宋体" w:cs="Times New Roman"/>
          <w:b/>
          <w:bCs/>
          <w:spacing w:val="-26"/>
          <w:sz w:val="20"/>
          <w:szCs w:val="20"/>
          <w:highlight w:val="white"/>
        </w:rPr>
      </w:r>
      <w:r/>
    </w:p>
    <w:p>
      <w:pPr>
        <w:spacing w:line="360" w:lineRule="auto"/>
        <w:widowControl/>
        <w:rPr>
          <w:rFonts w:ascii="Calibri" w:hAnsi="Calibri" w:eastAsia="宋体" w:cs="Times New Roman"/>
          <w:b/>
          <w:bCs/>
          <w:spacing w:val="-26"/>
          <w:sz w:val="20"/>
          <w:szCs w:val="20"/>
          <w:highlight w:val="white"/>
        </w:rPr>
      </w:pPr>
      <w:r>
        <w:rPr>
          <w:rFonts w:ascii="Calibri" w:hAnsi="Calibri" w:eastAsia="宋体" w:cs="Times New Roman"/>
          <w:b/>
          <w:bCs/>
          <w:spacing w:val="-26"/>
          <w:sz w:val="20"/>
          <w:szCs w:val="20"/>
          <w:highlight w:val="white"/>
        </w:rPr>
      </w:r>
      <w:r/>
    </w:p>
    <w:p>
      <w:pPr>
        <w:spacing w:line="360" w:lineRule="auto"/>
        <w:widowControl/>
        <w:rPr>
          <w:rFonts w:ascii="Calibri" w:hAnsi="Calibri" w:eastAsia="宋体" w:cs="Times New Roman"/>
          <w:b/>
          <w:bCs/>
          <w:spacing w:val="-26"/>
          <w:sz w:val="20"/>
          <w:szCs w:val="20"/>
          <w:highlight w:val="white"/>
        </w:rPr>
      </w:pPr>
      <w:r>
        <w:rPr>
          <w:rFonts w:ascii="Calibri" w:hAnsi="Calibri" w:eastAsia="宋体" w:cs="Times New Roman"/>
          <w:b/>
          <w:bCs/>
          <w:spacing w:val="-26"/>
          <w:sz w:val="20"/>
          <w:szCs w:val="20"/>
          <w:highlight w:val="white"/>
        </w:rPr>
      </w:r>
      <w:r/>
    </w:p>
    <w:p>
      <w:pPr>
        <w:spacing w:line="360" w:lineRule="auto"/>
        <w:widowControl/>
        <w:rPr>
          <w:rFonts w:ascii="Calibri" w:hAnsi="Calibri" w:eastAsia="宋体" w:cs="Times New Roman"/>
          <w:b/>
          <w:bCs/>
          <w:spacing w:val="-26"/>
          <w:sz w:val="20"/>
          <w:szCs w:val="20"/>
          <w:highlight w:val="white"/>
        </w:rPr>
      </w:pPr>
      <w:r>
        <w:rPr>
          <w:rFonts w:ascii="Calibri" w:hAnsi="Calibri" w:eastAsia="宋体" w:cs="Times New Roman"/>
          <w:b/>
          <w:bCs/>
          <w:spacing w:val="-26"/>
          <w:sz w:val="20"/>
          <w:szCs w:val="20"/>
          <w:highlight w:val="white"/>
        </w:rPr>
      </w:r>
      <w:r/>
    </w:p>
    <w:p>
      <w:pPr>
        <w:spacing w:line="360" w:lineRule="auto"/>
        <w:widowControl/>
        <w:rPr>
          <w:rFonts w:ascii="Calibri" w:hAnsi="Calibri" w:eastAsia="宋体" w:cs="Times New Roman"/>
          <w:b/>
          <w:spacing w:val="-26"/>
          <w:sz w:val="20"/>
          <w:highlight w:val="white"/>
        </w:rPr>
      </w:pPr>
      <w:r>
        <w:rPr>
          <w:rFonts w:ascii="Calibri" w:hAnsi="Calibri" w:eastAsia="宋体" w:cs="Times New Roman"/>
          <w:b/>
          <w:spacing w:val="-26"/>
          <w:sz w:val="20"/>
          <w:highlight w:val="white"/>
        </w:rPr>
      </w:r>
      <w:r/>
    </w:p>
    <w:p>
      <w:pPr>
        <w:spacing w:line="360" w:lineRule="auto"/>
        <w:widowControl/>
        <w:rPr>
          <w:rFonts w:ascii="Calibri" w:hAnsi="Calibri" w:eastAsia="宋体" w:cs="Times New Roman"/>
          <w:b/>
          <w:spacing w:val="-26"/>
          <w:sz w:val="20"/>
          <w:highlight w:val="white"/>
        </w:rPr>
      </w:pPr>
      <w:r>
        <w:rPr>
          <w:rFonts w:ascii="Calibri" w:hAnsi="Calibri" w:eastAsia="宋体" w:cs="Times New Roman"/>
          <w:b/>
          <w:spacing w:val="-26"/>
          <w:sz w:val="20"/>
          <w:highlight w:val="white"/>
        </w:rPr>
      </w:r>
      <w:r/>
    </w:p>
    <w:p>
      <w:pPr>
        <w:spacing w:line="360" w:lineRule="auto"/>
        <w:widowControl/>
        <w:rPr>
          <w:rFonts w:ascii="Calibri" w:hAnsi="Calibri" w:eastAsia="宋体" w:cs="Times New Roman"/>
          <w:b/>
          <w:spacing w:val="-26"/>
          <w:sz w:val="20"/>
          <w:highlight w:val="white"/>
        </w:rPr>
      </w:pPr>
      <w:r>
        <w:rPr>
          <w:rFonts w:hint="eastAsia" w:ascii="Calibri" w:hAnsi="Calibri" w:eastAsia="宋体" w:cs="Times New Roman"/>
          <w:b/>
          <w:spacing w:val="-26"/>
          <w:sz w:val="20"/>
          <w:highlight w:val="white"/>
        </w:rPr>
        <w:t xml:space="preserve"> </w:t>
      </w:r>
      <w:r/>
    </w:p>
    <w:p>
      <w:pPr>
        <w:jc w:val="center"/>
        <w:widowControl/>
        <w:rPr>
          <w:rFonts w:ascii="宋体" w:hAnsi="Calibri" w:eastAsia="宋体" w:cs="Times New Roman"/>
          <w:sz w:val="20"/>
          <w:highlight w:val="white"/>
        </w:rPr>
      </w:pPr>
      <w:r>
        <w:rPr>
          <w:rFonts w:ascii="宋体" w:hAnsi="Calibri" w:eastAsia="宋体" w:cs="Times New Roman"/>
          <w:sz w:val="20"/>
          <w:highlight w:val="white"/>
        </w:rPr>
      </w:r>
      <w:r/>
    </w:p>
    <w:p>
      <w:pPr>
        <w:widowControl/>
        <w:rPr>
          <w:rFonts w:ascii="宋体" w:hAnsi="Calibri" w:eastAsia="宋体" w:cs="Times New Roman"/>
          <w:b/>
          <w:sz w:val="20"/>
          <w:highlight w:val="white"/>
        </w:rPr>
      </w:pPr>
      <w:r>
        <w:rPr>
          <w:rFonts w:hint="eastAsia" w:ascii="宋体" w:hAnsi="Calibri" w:eastAsia="宋体" w:cs="Times New Roman"/>
          <w:b/>
          <w:sz w:val="20"/>
          <w:highlight w:val="white"/>
        </w:rPr>
        <w:t xml:space="preserve">           </w:t>
      </w:r>
      <w:r/>
    </w:p>
    <w:p>
      <w:pPr>
        <w:jc w:val="center"/>
        <w:widowControl/>
        <w:rPr>
          <w:rFonts w:hint="eastAsia" w:ascii="宋体" w:hAnsi="宋体" w:eastAsia="宋体" w:cs="Times New Roman"/>
          <w:b/>
          <w:sz w:val="32"/>
          <w:highlight w:val="white"/>
        </w:rPr>
      </w:pPr>
      <w:r>
        <w:rPr>
          <w:rFonts w:hint="eastAsia" w:ascii="宋体" w:hAnsi="宋体" w:eastAsia="宋体" w:cs="Times New Roman"/>
          <w:b/>
          <w:sz w:val="32"/>
          <w:highlight w:val="white"/>
          <w:lang w:eastAsia="zh-CN"/>
        </w:rPr>
        <w:t xml:space="preserve">苏州骏捷建设管理咨询有限公司</w:t>
      </w:r>
      <w:r/>
    </w:p>
    <w:p>
      <w:pPr>
        <w:jc w:val="center"/>
        <w:rPr>
          <w:rFonts w:ascii="Calibri" w:hAnsi="Calibri" w:eastAsia="宋体" w:cs="Times New Roman"/>
          <w:highlight w:val="white"/>
        </w:rPr>
      </w:pPr>
      <w:r>
        <w:rPr>
          <w:rFonts w:ascii="宋体" w:hAnsi="宋体" w:eastAsia="宋体" w:cs="Times New Roman"/>
          <w:b/>
          <w:sz w:val="32"/>
          <w:highlight w:val="white"/>
        </w:rPr>
        <w:t xml:space="preserve">二○二</w:t>
      </w:r>
      <w:r>
        <w:rPr>
          <w:rFonts w:hint="eastAsia" w:ascii="宋体" w:hAnsi="宋体" w:eastAsia="宋体" w:cs="Times New Roman"/>
          <w:b/>
          <w:sz w:val="32"/>
          <w:highlight w:val="white"/>
          <w:lang w:val="en-US" w:eastAsia="zh-CN"/>
        </w:rPr>
        <w:t xml:space="preserve">五</w:t>
      </w:r>
      <w:r>
        <w:rPr>
          <w:rFonts w:ascii="宋体" w:hAnsi="宋体" w:eastAsia="宋体" w:cs="Times New Roman"/>
          <w:b/>
          <w:sz w:val="32"/>
          <w:highlight w:val="white"/>
        </w:rPr>
        <w:t xml:space="preserve">年</w:t>
      </w:r>
      <w:r>
        <w:rPr>
          <w:rFonts w:hint="eastAsia" w:ascii="宋体" w:hAnsi="宋体" w:eastAsia="宋体" w:cs="Times New Roman"/>
          <w:b/>
          <w:sz w:val="32"/>
          <w:highlight w:val="white"/>
          <w:lang w:val="en-US" w:eastAsia="zh-CN"/>
        </w:rPr>
        <w:t xml:space="preserve">十一</w:t>
      </w:r>
      <w:r>
        <w:rPr>
          <w:rFonts w:ascii="宋体" w:hAnsi="宋体" w:eastAsia="宋体" w:cs="Times New Roman"/>
          <w:b/>
          <w:sz w:val="32"/>
          <w:highlight w:val="white"/>
        </w:rPr>
        <w:t xml:space="preserve">月</w:t>
      </w:r>
      <w:r/>
    </w:p>
    <w:p>
      <w:pPr>
        <w:spacing w:line="400" w:lineRule="exact"/>
        <w:widowControl/>
        <w:rPr>
          <w:rFonts w:ascii="宋体" w:hAnsi="宋体" w:eastAsia="宋体" w:cs="Times New Roman"/>
          <w:b/>
          <w:sz w:val="32"/>
          <w:highlight w:val="white"/>
        </w:rPr>
      </w:pPr>
      <w:r>
        <w:rPr>
          <w:rFonts w:ascii="宋体" w:hAnsi="宋体" w:eastAsia="宋体" w:cs="Times New Roman"/>
          <w:b/>
          <w:sz w:val="32"/>
          <w:highlight w:val="white"/>
        </w:rPr>
      </w:r>
      <w:r/>
    </w:p>
    <w:p>
      <w:pPr>
        <w:jc w:val="center"/>
        <w:spacing w:line="400" w:lineRule="exact"/>
        <w:widowControl/>
        <w:rPr>
          <w:rFonts w:ascii="宋体" w:hAnsi="宋体" w:eastAsia="宋体" w:cs="Times New Roman"/>
          <w:b/>
          <w:sz w:val="32"/>
          <w:highlight w:val="white"/>
        </w:rPr>
      </w:pPr>
      <w:r>
        <w:rPr>
          <w:rFonts w:ascii="宋体" w:hAnsi="宋体" w:eastAsia="宋体" w:cs="Times New Roman"/>
          <w:b/>
          <w:sz w:val="32"/>
          <w:highlight w:val="white"/>
        </w:rPr>
      </w:r>
      <w:r/>
    </w:p>
    <w:p>
      <w:pPr>
        <w:pStyle w:val="853"/>
        <w:rPr>
          <w:rFonts w:ascii="宋体" w:hAnsi="宋体" w:eastAsia="宋体" w:cs="Times New Roman"/>
          <w:b/>
          <w:sz w:val="32"/>
          <w:highlight w:val="white"/>
        </w:rPr>
      </w:pPr>
      <w:r>
        <w:rPr>
          <w:rFonts w:ascii="宋体" w:hAnsi="宋体" w:eastAsia="宋体" w:cs="Times New Roman"/>
          <w:b/>
          <w:sz w:val="32"/>
          <w:highlight w:val="white"/>
        </w:rPr>
      </w:r>
      <w:r/>
    </w:p>
    <w:p>
      <w:pPr>
        <w:pStyle w:val="854"/>
        <w:rPr>
          <w:rFonts w:ascii="宋体" w:hAnsi="宋体" w:eastAsia="宋体" w:cs="Times New Roman"/>
          <w:b/>
          <w:sz w:val="32"/>
          <w:highlight w:val="white"/>
        </w:rPr>
      </w:pPr>
      <w:r>
        <w:rPr>
          <w:rFonts w:ascii="宋体" w:hAnsi="宋体" w:eastAsia="宋体" w:cs="Times New Roman"/>
          <w:b/>
          <w:sz w:val="32"/>
          <w:highlight w:val="white"/>
        </w:rPr>
      </w:r>
      <w:r/>
    </w:p>
    <w:p>
      <w:pPr>
        <w:pStyle w:val="854"/>
        <w:rPr>
          <w:rFonts w:ascii="宋体" w:hAnsi="宋体" w:eastAsia="宋体" w:cs="Times New Roman"/>
          <w:b/>
          <w:sz w:val="32"/>
          <w:highlight w:val="white"/>
        </w:rPr>
      </w:pPr>
      <w:r>
        <w:rPr>
          <w:rFonts w:ascii="宋体" w:hAnsi="宋体" w:eastAsia="宋体" w:cs="Times New Roman"/>
          <w:b/>
          <w:sz w:val="32"/>
          <w:highlight w:val="white"/>
        </w:rPr>
      </w:r>
      <w:r/>
    </w:p>
    <w:p>
      <w:pPr>
        <w:pStyle w:val="854"/>
        <w:rPr>
          <w:rFonts w:ascii="宋体" w:hAnsi="宋体" w:eastAsia="宋体" w:cs="Times New Roman"/>
          <w:b/>
          <w:sz w:val="32"/>
          <w:highlight w:val="white"/>
        </w:rPr>
      </w:pPr>
      <w:r>
        <w:rPr>
          <w:rFonts w:ascii="宋体" w:hAnsi="宋体" w:eastAsia="宋体" w:cs="Times New Roman"/>
          <w:b/>
          <w:sz w:val="32"/>
          <w:highlight w:val="white"/>
        </w:rPr>
      </w:r>
      <w:r/>
    </w:p>
    <w:p>
      <w:pPr>
        <w:pStyle w:val="854"/>
        <w:rPr>
          <w:rFonts w:ascii="宋体" w:hAnsi="宋体" w:eastAsia="宋体" w:cs="Times New Roman"/>
          <w:b/>
          <w:sz w:val="32"/>
          <w:highlight w:val="white"/>
        </w:rPr>
      </w:pPr>
      <w:r>
        <w:rPr>
          <w:rFonts w:ascii="宋体" w:hAnsi="宋体" w:eastAsia="宋体" w:cs="Times New Roman"/>
          <w:b/>
          <w:sz w:val="32"/>
          <w:highlight w:val="white"/>
        </w:rPr>
      </w:r>
      <w:r/>
    </w:p>
    <w:p>
      <w:pPr>
        <w:pStyle w:val="854"/>
        <w:rPr>
          <w:rFonts w:ascii="宋体" w:hAnsi="宋体" w:eastAsia="宋体" w:cs="Times New Roman"/>
          <w:b/>
          <w:sz w:val="32"/>
          <w:highlight w:val="white"/>
        </w:rPr>
      </w:pPr>
      <w:r>
        <w:rPr>
          <w:rFonts w:ascii="宋体" w:hAnsi="宋体" w:eastAsia="宋体" w:cs="Times New Roman"/>
          <w:b/>
          <w:sz w:val="32"/>
          <w:highlight w:val="white"/>
        </w:rPr>
      </w:r>
      <w:r/>
    </w:p>
    <w:p>
      <w:pPr>
        <w:jc w:val="center"/>
        <w:spacing w:line="360" w:lineRule="auto"/>
        <w:rPr>
          <w:rFonts w:hAnsi="宋体"/>
          <w:b/>
          <w:sz w:val="36"/>
          <w:highlight w:val="white"/>
        </w:rPr>
      </w:pPr>
      <w:r>
        <w:rPr>
          <w:rFonts w:hint="eastAsia" w:hAnsi="宋体"/>
          <w:b/>
          <w:sz w:val="36"/>
          <w:highlight w:val="white"/>
        </w:rPr>
        <w:t xml:space="preserve">投标须知前附表</w:t>
      </w:r>
      <w:r/>
    </w:p>
    <w:p>
      <w:pPr>
        <w:jc w:val="left"/>
        <w:rPr>
          <w:rFonts w:hint="eastAsia" w:hAnsi="宋体"/>
          <w:sz w:val="24"/>
          <w:highlight w:val="white"/>
        </w:rPr>
      </w:pPr>
      <w:r>
        <w:rPr>
          <w:rFonts w:hint="eastAsia" w:hAnsi="宋体"/>
          <w:sz w:val="24"/>
          <w:highlight w:val="white"/>
        </w:rPr>
        <w:t xml:space="preserve">本表是本招标项目的具体资料，是对投标人须知的具体补充和修改，如有矛盾，应以本表为准。</w:t>
      </w:r>
      <w:r/>
    </w:p>
    <w:tbl>
      <w:tblPr>
        <w:tblStyle w:val="848"/>
        <w:tblW w:w="90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jc w:val="center"/>
        </w:trPr>
        <w:tc>
          <w:tcPr>
            <w:tcW w:w="993" w:type="dxa"/>
            <w:vAlign w:val="center"/>
            <w:textDirection w:val="lrTb"/>
            <w:noWrap w:val="false"/>
          </w:tcPr>
          <w:p>
            <w:pPr>
              <w:jc w:val="center"/>
              <w:rPr>
                <w:rFonts w:hAnsi="宋体"/>
                <w:b/>
                <w:sz w:val="24"/>
                <w:highlight w:val="white"/>
              </w:rPr>
            </w:pPr>
            <w:r>
              <w:rPr>
                <w:rFonts w:hint="eastAsia" w:hAnsi="宋体"/>
                <w:b/>
                <w:sz w:val="24"/>
                <w:highlight w:val="white"/>
              </w:rPr>
              <w:t xml:space="preserve">序号</w:t>
            </w:r>
            <w:r/>
          </w:p>
        </w:tc>
        <w:tc>
          <w:tcPr>
            <w:tcW w:w="8041" w:type="dxa"/>
            <w:vAlign w:val="center"/>
            <w:textDirection w:val="lrTb"/>
            <w:noWrap w:val="false"/>
          </w:tcPr>
          <w:p>
            <w:pPr>
              <w:jc w:val="center"/>
              <w:rPr>
                <w:rFonts w:hAnsi="宋体"/>
                <w:b/>
                <w:sz w:val="24"/>
                <w:highlight w:val="white"/>
              </w:rPr>
            </w:pPr>
            <w:r>
              <w:rPr>
                <w:rFonts w:hint="eastAsia" w:hAnsi="宋体"/>
                <w:b/>
                <w:sz w:val="24"/>
                <w:highlight w:val="white"/>
              </w:rPr>
              <w:t xml:space="preserve">内容</w:t>
            </w:r>
            <w:r/>
          </w:p>
        </w:tc>
      </w:tr>
      <w:tr>
        <w:trPr>
          <w:jc w:val="center"/>
        </w:trPr>
        <w:tc>
          <w:tcPr>
            <w:tcW w:w="993" w:type="dxa"/>
            <w:vAlign w:val="center"/>
            <w:textDirection w:val="lrTb"/>
            <w:noWrap w:val="false"/>
          </w:tcPr>
          <w:p>
            <w:pPr>
              <w:jc w:val="center"/>
              <w:rPr>
                <w:rFonts w:hAnsi="宋体"/>
                <w:sz w:val="24"/>
                <w:highlight w:val="white"/>
              </w:rPr>
            </w:pPr>
            <w:r>
              <w:rPr>
                <w:rFonts w:hAnsi="宋体"/>
                <w:sz w:val="24"/>
                <w:highlight w:val="white"/>
              </w:rPr>
              <w:t xml:space="preserve">1</w:t>
            </w:r>
            <w:r/>
          </w:p>
        </w:tc>
        <w:tc>
          <w:tcPr>
            <w:tcW w:w="8041" w:type="dxa"/>
            <w:vAlign w:val="center"/>
            <w:textDirection w:val="lrTb"/>
            <w:noWrap w:val="false"/>
          </w:tcPr>
          <w:p>
            <w:pPr>
              <w:rPr>
                <w:rFonts w:hint="eastAsia" w:hAnsi="宋体" w:eastAsia="宋体"/>
                <w:sz w:val="24"/>
                <w:highlight w:val="white"/>
              </w:rPr>
            </w:pPr>
            <w:r>
              <w:rPr>
                <w:rFonts w:hint="eastAsia" w:hAnsi="宋体"/>
                <w:sz w:val="24"/>
                <w:highlight w:val="white"/>
              </w:rPr>
              <w:t xml:space="preserve">采购编号：</w:t>
            </w:r>
            <w:r>
              <w:rPr>
                <w:rFonts w:hint="eastAsia" w:hAnsi="宋体"/>
                <w:sz w:val="24"/>
                <w:highlight w:val="white"/>
                <w:lang w:eastAsia="zh-CN"/>
              </w:rPr>
              <w:t xml:space="preserve">JSZC-320500-SZJJ-C2025-0044</w:t>
            </w:r>
            <w:r/>
          </w:p>
        </w:tc>
      </w:tr>
      <w:tr>
        <w:trPr>
          <w:jc w:val="center"/>
        </w:trPr>
        <w:tc>
          <w:tcPr>
            <w:tcW w:w="993" w:type="dxa"/>
            <w:vAlign w:val="center"/>
            <w:textDirection w:val="lrTb"/>
            <w:noWrap w:val="false"/>
          </w:tcPr>
          <w:p>
            <w:pPr>
              <w:jc w:val="center"/>
              <w:rPr>
                <w:rFonts w:hAnsi="宋体"/>
                <w:sz w:val="24"/>
                <w:highlight w:val="white"/>
              </w:rPr>
            </w:pPr>
            <w:r>
              <w:rPr>
                <w:rFonts w:hint="eastAsia" w:hAnsi="宋体"/>
                <w:sz w:val="24"/>
                <w:highlight w:val="white"/>
              </w:rPr>
              <w:t xml:space="preserve">2</w:t>
            </w:r>
            <w:r/>
          </w:p>
        </w:tc>
        <w:tc>
          <w:tcPr>
            <w:tcW w:w="8041" w:type="dxa"/>
            <w:vAlign w:val="center"/>
            <w:textDirection w:val="lrTb"/>
            <w:noWrap w:val="false"/>
          </w:tcPr>
          <w:p>
            <w:pPr>
              <w:rPr>
                <w:rFonts w:hint="eastAsia" w:hAnsi="宋体" w:eastAsia="宋体"/>
                <w:sz w:val="24"/>
                <w:highlight w:val="white"/>
              </w:rPr>
            </w:pPr>
            <w:r>
              <w:rPr>
                <w:rFonts w:hAnsi="宋体"/>
                <w:sz w:val="24"/>
                <w:highlight w:val="white"/>
              </w:rPr>
              <w:t xml:space="preserve">采购内容：</w:t>
            </w:r>
            <w:r>
              <w:rPr>
                <w:rFonts w:hint="eastAsia" w:hAnsi="宋体"/>
                <w:sz w:val="24"/>
                <w:highlight w:val="white"/>
                <w:lang w:eastAsia="zh-CN"/>
              </w:rPr>
              <w:t xml:space="preserve">苏州市石湖景区管理处食堂食材配送服务项目</w:t>
            </w:r>
            <w:r/>
          </w:p>
        </w:tc>
      </w:tr>
      <w:tr>
        <w:trPr>
          <w:jc w:val="center"/>
          <w:trHeight w:val="342"/>
        </w:trPr>
        <w:tc>
          <w:tcPr>
            <w:tcW w:w="993" w:type="dxa"/>
            <w:vAlign w:val="center"/>
            <w:textDirection w:val="lrTb"/>
            <w:noWrap w:val="false"/>
          </w:tcPr>
          <w:p>
            <w:pPr>
              <w:jc w:val="center"/>
              <w:rPr>
                <w:rFonts w:hAnsi="宋体"/>
                <w:sz w:val="24"/>
                <w:highlight w:val="white"/>
              </w:rPr>
            </w:pPr>
            <w:r>
              <w:rPr>
                <w:rFonts w:hint="eastAsia" w:hAnsi="宋体"/>
                <w:sz w:val="24"/>
                <w:highlight w:val="white"/>
              </w:rPr>
              <w:t xml:space="preserve">3</w:t>
            </w:r>
            <w:r/>
          </w:p>
        </w:tc>
        <w:tc>
          <w:tcPr>
            <w:tcW w:w="8041" w:type="dxa"/>
            <w:vAlign w:val="center"/>
            <w:textDirection w:val="lrTb"/>
            <w:noWrap w:val="false"/>
          </w:tcPr>
          <w:p>
            <w:pPr>
              <w:jc w:val="left"/>
              <w:rPr>
                <w:rFonts w:hint="eastAsia" w:hAnsi="宋体"/>
                <w:sz w:val="24"/>
                <w:highlight w:val="white"/>
              </w:rPr>
            </w:pPr>
            <w:r>
              <w:rPr>
                <w:rFonts w:hint="eastAsia" w:hAnsi="宋体"/>
                <w:sz w:val="24"/>
                <w:highlight w:val="white"/>
                <w:lang w:val="zh-CN"/>
              </w:rPr>
              <w:t xml:space="preserve">项目采购预算金额：</w:t>
            </w:r>
            <w:r>
              <w:rPr>
                <w:rFonts w:hint="eastAsia" w:hAnsi="宋体"/>
                <w:sz w:val="24"/>
                <w:highlight w:val="white"/>
                <w:lang w:val="zh-CN"/>
              </w:rPr>
              <w:t xml:space="preserve">人民币壹佰贰拾伍万元整（¥：1250000.00）</w:t>
            </w:r>
            <w:r>
              <w:rPr>
                <w:rFonts w:hint="eastAsia" w:hAnsi="宋体"/>
                <w:sz w:val="24"/>
                <w:highlight w:val="white"/>
                <w:lang w:val="zh-CN"/>
              </w:rPr>
            </w:r>
            <w:r/>
          </w:p>
        </w:tc>
      </w:tr>
      <w:tr>
        <w:trPr>
          <w:jc w:val="center"/>
        </w:trPr>
        <w:tc>
          <w:tcPr>
            <w:tcW w:w="993" w:type="dxa"/>
            <w:vAlign w:val="center"/>
            <w:textDirection w:val="lrTb"/>
            <w:noWrap w:val="false"/>
          </w:tcPr>
          <w:p>
            <w:pPr>
              <w:jc w:val="center"/>
              <w:rPr>
                <w:rFonts w:hAnsi="宋体"/>
                <w:sz w:val="24"/>
                <w:highlight w:val="white"/>
              </w:rPr>
            </w:pPr>
            <w:r>
              <w:rPr>
                <w:rFonts w:hint="eastAsia" w:hAnsi="宋体"/>
                <w:sz w:val="24"/>
                <w:highlight w:val="white"/>
              </w:rPr>
              <w:t xml:space="preserve">4</w:t>
            </w:r>
            <w:r/>
          </w:p>
        </w:tc>
        <w:tc>
          <w:tcPr>
            <w:tcW w:w="8041" w:type="dxa"/>
            <w:vAlign w:val="center"/>
            <w:textDirection w:val="lrTb"/>
            <w:noWrap w:val="false"/>
          </w:tcPr>
          <w:p>
            <w:pPr>
              <w:rPr>
                <w:rFonts w:hint="eastAsia" w:hAnsi="宋体" w:eastAsia="宋体"/>
                <w:b w:val="0"/>
                <w:bCs w:val="0"/>
                <w:sz w:val="24"/>
                <w:highlight w:val="none"/>
              </w:rPr>
            </w:pPr>
            <w:r>
              <w:rPr>
                <w:rFonts w:hint="eastAsia" w:hAnsi="宋体"/>
                <w:sz w:val="24"/>
                <w:highlight w:val="white"/>
              </w:rPr>
              <w:t xml:space="preserve">采购人：</w:t>
            </w:r>
            <w:r>
              <w:rPr>
                <w:rFonts w:hint="eastAsia" w:hAnsi="宋体"/>
                <w:sz w:val="24"/>
                <w:highlight w:val="white"/>
                <w:lang w:eastAsia="zh-CN"/>
              </w:rPr>
              <w:t xml:space="preserve">苏</w:t>
            </w:r>
            <w:r>
              <w:rPr>
                <w:rFonts w:hint="eastAsia" w:hAnsi="宋体"/>
                <w:b w:val="0"/>
                <w:bCs w:val="0"/>
                <w:sz w:val="24"/>
                <w:highlight w:val="none"/>
                <w:lang w:eastAsia="zh-CN"/>
              </w:rPr>
              <w:t xml:space="preserve">州市石湖景区管理处（华南虎苏州培育基地）</w:t>
            </w:r>
            <w:r/>
          </w:p>
          <w:p>
            <w:pPr>
              <w:rPr>
                <w:rFonts w:hint="eastAsia" w:hAnsi="宋体" w:eastAsia="宋体"/>
                <w:b w:val="0"/>
                <w:bCs w:val="0"/>
                <w:sz w:val="24"/>
                <w:highlight w:val="none"/>
              </w:rPr>
            </w:pPr>
            <w:r>
              <w:rPr>
                <w:rFonts w:hint="eastAsia" w:hAnsi="宋体"/>
                <w:b w:val="0"/>
                <w:bCs w:val="0"/>
                <w:sz w:val="24"/>
                <w:highlight w:val="none"/>
              </w:rPr>
              <w:t xml:space="preserve">地  址：</w:t>
            </w:r>
            <w:r>
              <w:rPr>
                <w:rFonts w:hint="eastAsia" w:hAnsi="宋体"/>
                <w:b w:val="0"/>
                <w:bCs w:val="0"/>
                <w:sz w:val="24"/>
                <w:highlight w:val="none"/>
                <w:lang w:eastAsia="zh-CN"/>
              </w:rPr>
              <w:t xml:space="preserve">苏州市虎丘区上方山行春桥堍</w:t>
            </w:r>
            <w:r/>
          </w:p>
          <w:p>
            <w:pPr>
              <w:rPr>
                <w:rFonts w:hint="eastAsia" w:hAnsi="宋体" w:eastAsia="宋体"/>
                <w:b w:val="0"/>
                <w:bCs w:val="0"/>
                <w:sz w:val="24"/>
                <w:highlight w:val="none"/>
              </w:rPr>
            </w:pPr>
            <w:r>
              <w:rPr>
                <w:rFonts w:hint="eastAsia" w:hAnsi="宋体"/>
                <w:b w:val="0"/>
                <w:bCs w:val="0"/>
                <w:sz w:val="24"/>
                <w:highlight w:val="none"/>
              </w:rPr>
              <w:t xml:space="preserve">联系人：汤先生</w:t>
            </w:r>
            <w:r>
              <w:rPr>
                <w:rFonts w:hint="eastAsia" w:hAnsi="宋体"/>
                <w:b w:val="0"/>
                <w:bCs w:val="0"/>
                <w:sz w:val="24"/>
                <w:highlight w:val="none"/>
                <w:lang w:eastAsia="zh-CN"/>
              </w:rPr>
              <w:t xml:space="preserve"> </w:t>
            </w:r>
            <w:r/>
          </w:p>
          <w:p>
            <w:pPr>
              <w:rPr>
                <w:rFonts w:hint="default" w:hAnsi="宋体" w:eastAsiaTheme="minorEastAsia"/>
                <w:sz w:val="24"/>
                <w:highlight w:val="white"/>
                <w:lang w:val="en-US" w:eastAsia="zh-CN"/>
              </w:rPr>
            </w:pPr>
            <w:r>
              <w:rPr>
                <w:rFonts w:hint="eastAsia" w:hAnsi="宋体"/>
                <w:b w:val="0"/>
                <w:bCs w:val="0"/>
                <w:sz w:val="24"/>
                <w:highlight w:val="none"/>
              </w:rPr>
              <w:t xml:space="preserve">联系电话</w:t>
            </w:r>
            <w:r>
              <w:rPr>
                <w:rFonts w:hint="eastAsia" w:hAnsi="宋体"/>
                <w:b w:val="0"/>
                <w:bCs w:val="0"/>
                <w:sz w:val="24"/>
                <w:highlight w:val="none"/>
              </w:rPr>
              <w:t xml:space="preserve">：</w:t>
            </w:r>
            <w:r>
              <w:rPr>
                <w:rFonts w:hint="eastAsia" w:ascii="宋体" w:hAnsi="宋体" w:eastAsia="宋体" w:cs="宋体"/>
                <w:b w:val="0"/>
                <w:bCs w:val="0"/>
                <w:sz w:val="24"/>
                <w:highlight w:val="none"/>
                <w:lang w:val="en-US" w:eastAsia="zh-CN"/>
              </w:rPr>
              <w:t xml:space="preserve">0512-68189820</w:t>
            </w:r>
            <w:r/>
          </w:p>
        </w:tc>
      </w:tr>
      <w:tr>
        <w:trPr>
          <w:jc w:val="center"/>
        </w:trPr>
        <w:tc>
          <w:tcPr>
            <w:tcW w:w="993" w:type="dxa"/>
            <w:vAlign w:val="center"/>
            <w:textDirection w:val="lrTb"/>
            <w:noWrap w:val="false"/>
          </w:tcPr>
          <w:p>
            <w:pPr>
              <w:jc w:val="center"/>
              <w:rPr>
                <w:rFonts w:hAnsi="宋体"/>
                <w:sz w:val="24"/>
                <w:highlight w:val="white"/>
              </w:rPr>
            </w:pPr>
            <w:r>
              <w:rPr>
                <w:rFonts w:hint="eastAsia" w:hAnsi="宋体"/>
                <w:sz w:val="24"/>
                <w:highlight w:val="white"/>
              </w:rPr>
              <w:t xml:space="preserve">5</w:t>
            </w:r>
            <w:r/>
          </w:p>
        </w:tc>
        <w:tc>
          <w:tcPr>
            <w:tcW w:w="8041" w:type="dxa"/>
            <w:vAlign w:val="center"/>
            <w:textDirection w:val="lrTb"/>
            <w:noWrap w:val="false"/>
          </w:tcPr>
          <w:p>
            <w:pPr>
              <w:rPr>
                <w:rFonts w:hint="eastAsia" w:hAnsi="宋体" w:eastAsia="宋体"/>
                <w:sz w:val="24"/>
                <w:highlight w:val="white"/>
              </w:rPr>
            </w:pPr>
            <w:r>
              <w:rPr>
                <w:rFonts w:hint="eastAsia" w:hAnsi="宋体"/>
                <w:sz w:val="24"/>
                <w:highlight w:val="white"/>
              </w:rPr>
              <w:t xml:space="preserve">采购代理机构：</w:t>
            </w:r>
            <w:r>
              <w:rPr>
                <w:rFonts w:hint="eastAsia" w:hAnsi="宋体"/>
                <w:sz w:val="24"/>
                <w:highlight w:val="white"/>
                <w:lang w:eastAsia="zh-CN"/>
              </w:rPr>
              <w:t xml:space="preserve">苏州骏捷建设管理咨询有限公司</w:t>
            </w:r>
            <w:r/>
          </w:p>
          <w:p>
            <w:pPr>
              <w:rPr>
                <w:rFonts w:hint="eastAsia" w:hAnsi="宋体" w:eastAsia="宋体"/>
                <w:sz w:val="24"/>
                <w:highlight w:val="white"/>
              </w:rPr>
            </w:pPr>
            <w:r>
              <w:rPr>
                <w:rFonts w:hint="eastAsia" w:hAnsi="宋体"/>
                <w:sz w:val="24"/>
                <w:highlight w:val="white"/>
              </w:rPr>
              <w:t xml:space="preserve">地      址：</w:t>
            </w:r>
            <w:r>
              <w:rPr>
                <w:rFonts w:hint="eastAsia" w:hAnsi="宋体"/>
                <w:sz w:val="24"/>
                <w:highlight w:val="white"/>
                <w:lang w:eastAsia="zh-CN"/>
              </w:rPr>
              <w:t xml:space="preserve">苏州市姑苏区金门路1299号2号楼518</w:t>
            </w:r>
            <w:r/>
          </w:p>
          <w:p>
            <w:pPr>
              <w:rPr>
                <w:rFonts w:hint="eastAsia" w:hAnsi="宋体"/>
                <w:color w:val="000000"/>
                <w:sz w:val="24"/>
                <w:highlight w:val="white"/>
              </w:rPr>
            </w:pPr>
            <w:r>
              <w:rPr>
                <w:rFonts w:hint="eastAsia" w:hAnsi="宋体"/>
                <w:color w:val="000000"/>
                <w:sz w:val="24"/>
                <w:highlight w:val="white"/>
              </w:rPr>
              <w:t xml:space="preserve">业务联系人：</w:t>
            </w:r>
            <w:r>
              <w:rPr>
                <w:rFonts w:hint="eastAsia" w:hAnsi="宋体"/>
                <w:color w:val="000000"/>
                <w:sz w:val="24"/>
                <w:highlight w:val="white"/>
                <w:lang w:eastAsia="zh-CN"/>
              </w:rPr>
              <w:t xml:space="preserve">杨喻婷、杨易、庞坤</w:t>
            </w:r>
            <w:r>
              <w:rPr>
                <w:rFonts w:hint="eastAsia" w:hAnsi="宋体"/>
                <w:color w:val="000000"/>
                <w:sz w:val="24"/>
                <w:highlight w:val="white"/>
              </w:rPr>
              <w:t xml:space="preserve"> </w:t>
            </w:r>
            <w:r/>
          </w:p>
          <w:p>
            <w:pPr>
              <w:rPr>
                <w:rFonts w:hint="eastAsia" w:hAnsi="宋体" w:eastAsia="宋体"/>
                <w:sz w:val="24"/>
                <w:highlight w:val="white"/>
              </w:rPr>
            </w:pPr>
            <w:r>
              <w:rPr>
                <w:rFonts w:hint="eastAsia" w:hAnsi="宋体"/>
                <w:color w:val="000000"/>
                <w:sz w:val="24"/>
                <w:highlight w:val="white"/>
              </w:rPr>
              <w:t xml:space="preserve">联系电话：</w:t>
            </w:r>
            <w:r>
              <w:rPr>
                <w:rFonts w:hint="eastAsia" w:hAnsi="宋体"/>
                <w:color w:val="000000"/>
                <w:sz w:val="24"/>
                <w:highlight w:val="white"/>
                <w:lang w:eastAsia="zh-CN"/>
              </w:rPr>
              <w:t xml:space="preserve">0512-65954780</w:t>
            </w:r>
            <w:r/>
          </w:p>
        </w:tc>
      </w:tr>
      <w:tr>
        <w:trPr>
          <w:jc w:val="center"/>
        </w:trPr>
        <w:tc>
          <w:tcPr>
            <w:tcW w:w="993" w:type="dxa"/>
            <w:vAlign w:val="center"/>
            <w:textDirection w:val="lrTb"/>
            <w:noWrap w:val="false"/>
          </w:tcPr>
          <w:p>
            <w:pPr>
              <w:jc w:val="center"/>
              <w:rPr>
                <w:rFonts w:hAnsi="宋体"/>
                <w:sz w:val="24"/>
                <w:highlight w:val="white"/>
              </w:rPr>
            </w:pPr>
            <w:r>
              <w:rPr>
                <w:rFonts w:hint="eastAsia" w:hAnsi="宋体"/>
                <w:sz w:val="24"/>
                <w:highlight w:val="white"/>
              </w:rPr>
              <w:t xml:space="preserve">6</w:t>
            </w:r>
            <w:r/>
          </w:p>
        </w:tc>
        <w:tc>
          <w:tcPr>
            <w:tcW w:w="8041" w:type="dxa"/>
            <w:vAlign w:val="center"/>
            <w:textDirection w:val="lrTb"/>
            <w:noWrap w:val="false"/>
          </w:tcPr>
          <w:p>
            <w:pPr>
              <w:rPr>
                <w:rFonts w:hAnsi="宋体"/>
                <w:sz w:val="24"/>
                <w:highlight w:val="white"/>
              </w:rPr>
            </w:pPr>
            <w:r>
              <w:rPr>
                <w:rFonts w:hAnsi="宋体"/>
                <w:sz w:val="24"/>
                <w:highlight w:val="white"/>
                <w:lang w:val="zh-CN"/>
              </w:rPr>
              <w:t xml:space="preserve">投标有效期：</w:t>
            </w:r>
            <w:r>
              <w:rPr>
                <w:rFonts w:hint="eastAsia" w:hAnsi="宋体"/>
                <w:sz w:val="24"/>
                <w:highlight w:val="white"/>
                <w:lang w:val="zh-CN"/>
              </w:rPr>
              <w:t xml:space="preserve">提交投标文件截止之日起六十日历日</w:t>
            </w:r>
            <w:r/>
          </w:p>
        </w:tc>
      </w:tr>
      <w:tr>
        <w:trPr>
          <w:jc w:val="center"/>
        </w:trPr>
        <w:tc>
          <w:tcPr>
            <w:tcW w:w="993" w:type="dxa"/>
            <w:vAlign w:val="center"/>
            <w:textDirection w:val="lrTb"/>
            <w:noWrap w:val="false"/>
          </w:tcPr>
          <w:p>
            <w:pPr>
              <w:jc w:val="center"/>
              <w:rPr>
                <w:rFonts w:hAnsi="宋体"/>
                <w:sz w:val="24"/>
                <w:highlight w:val="white"/>
              </w:rPr>
            </w:pPr>
            <w:r>
              <w:rPr>
                <w:rFonts w:hint="eastAsia" w:hAnsi="宋体"/>
                <w:sz w:val="24"/>
                <w:highlight w:val="white"/>
              </w:rPr>
              <w:t xml:space="preserve">7</w:t>
            </w:r>
            <w:r/>
          </w:p>
        </w:tc>
        <w:tc>
          <w:tcPr>
            <w:tcW w:w="8041" w:type="dxa"/>
            <w:vAlign w:val="center"/>
            <w:textDirection w:val="lrTb"/>
            <w:noWrap w:val="false"/>
          </w:tcPr>
          <w:p>
            <w:pPr>
              <w:rPr>
                <w:rFonts w:hint="eastAsia" w:hAnsi="宋体"/>
                <w:sz w:val="24"/>
                <w:highlight w:val="white"/>
              </w:rPr>
            </w:pPr>
            <w:r>
              <w:rPr>
                <w:rFonts w:hAnsi="宋体"/>
                <w:sz w:val="24"/>
                <w:highlight w:val="white"/>
              </w:rPr>
              <w:t xml:space="preserve">网上报名截止时间：202</w:t>
            </w:r>
            <w:r>
              <w:rPr>
                <w:rFonts w:hint="eastAsia" w:hAnsi="宋体"/>
                <w:sz w:val="24"/>
                <w:highlight w:val="white"/>
                <w:lang w:val="en-US" w:eastAsia="zh-CN"/>
              </w:rPr>
              <w:t xml:space="preserve">5</w:t>
            </w:r>
            <w:r>
              <w:rPr>
                <w:rFonts w:hAnsi="宋体"/>
                <w:sz w:val="24"/>
                <w:highlight w:val="white"/>
              </w:rPr>
              <w:t xml:space="preserve">年</w:t>
            </w:r>
            <w:r>
              <w:rPr>
                <w:rFonts w:hint="eastAsia" w:hAnsi="宋体"/>
                <w:sz w:val="24"/>
                <w:highlight w:val="white"/>
                <w:lang w:val="en-US" w:eastAsia="zh-CN"/>
              </w:rPr>
              <w:t xml:space="preserve">11</w:t>
            </w:r>
            <w:r>
              <w:rPr>
                <w:rFonts w:hAnsi="宋体"/>
                <w:sz w:val="24"/>
                <w:highlight w:val="white"/>
              </w:rPr>
              <w:t xml:space="preserve">月27</w:t>
            </w:r>
            <w:r>
              <w:rPr>
                <w:rFonts w:hAnsi="宋体"/>
                <w:sz w:val="24"/>
                <w:highlight w:val="white"/>
              </w:rPr>
              <w:t xml:space="preserve">日  </w:t>
            </w:r>
            <w:r/>
          </w:p>
        </w:tc>
      </w:tr>
      <w:tr>
        <w:trPr>
          <w:jc w:val="center"/>
        </w:trPr>
        <w:tc>
          <w:tcPr>
            <w:tcW w:w="993" w:type="dxa"/>
            <w:vAlign w:val="center"/>
            <w:textDirection w:val="lrTb"/>
            <w:noWrap w:val="false"/>
          </w:tcPr>
          <w:p>
            <w:pPr>
              <w:jc w:val="center"/>
              <w:rPr>
                <w:rFonts w:hAnsi="宋体"/>
                <w:sz w:val="24"/>
                <w:highlight w:val="white"/>
              </w:rPr>
            </w:pPr>
            <w:r>
              <w:rPr>
                <w:rFonts w:hint="eastAsia" w:hAnsi="宋体"/>
                <w:sz w:val="24"/>
                <w:highlight w:val="white"/>
              </w:rPr>
              <w:t xml:space="preserve">8</w:t>
            </w:r>
            <w:r/>
          </w:p>
        </w:tc>
        <w:tc>
          <w:tcPr>
            <w:tcW w:w="8041" w:type="dxa"/>
            <w:vAlign w:val="center"/>
            <w:textDirection w:val="lrTb"/>
            <w:noWrap w:val="false"/>
          </w:tcPr>
          <w:p>
            <w:pPr>
              <w:rPr>
                <w:rFonts w:hAnsi="宋体" w:eastAsia="宋体"/>
                <w:sz w:val="24"/>
                <w:highlight w:val="white"/>
              </w:rPr>
            </w:pPr>
            <w:r>
              <w:rPr>
                <w:rFonts w:hAnsi="宋体"/>
                <w:sz w:val="24"/>
                <w:highlight w:val="white"/>
              </w:rPr>
              <w:t xml:space="preserve">投标文件份数：</w:t>
            </w:r>
            <w:r>
              <w:rPr>
                <w:rFonts w:hint="eastAsia" w:hAnsi="宋体"/>
                <w:sz w:val="24"/>
                <w:highlight w:val="white"/>
              </w:rPr>
              <w:t xml:space="preserve">中标后由中标单位提供4份</w:t>
            </w:r>
            <w:r>
              <w:rPr>
                <w:rFonts w:hint="eastAsia" w:hAnsi="宋体"/>
                <w:sz w:val="24"/>
                <w:highlight w:val="white"/>
                <w:lang w:val="en-US" w:eastAsia="zh-CN"/>
              </w:rPr>
              <w:t xml:space="preserve">纸质投标文件</w:t>
            </w:r>
            <w:r/>
          </w:p>
        </w:tc>
      </w:tr>
      <w:tr>
        <w:trPr>
          <w:jc w:val="center"/>
        </w:trPr>
        <w:tc>
          <w:tcPr>
            <w:tcW w:w="993" w:type="dxa"/>
            <w:vAlign w:val="center"/>
            <w:textDirection w:val="lrTb"/>
            <w:noWrap w:val="false"/>
          </w:tcPr>
          <w:p>
            <w:pPr>
              <w:jc w:val="center"/>
              <w:rPr>
                <w:rFonts w:hAnsi="宋体"/>
                <w:sz w:val="24"/>
                <w:highlight w:val="white"/>
              </w:rPr>
            </w:pPr>
            <w:r>
              <w:rPr>
                <w:rFonts w:hint="eastAsia" w:hAnsi="宋体"/>
                <w:sz w:val="24"/>
                <w:highlight w:val="white"/>
              </w:rPr>
              <w:t xml:space="preserve">9</w:t>
            </w:r>
            <w:r/>
          </w:p>
        </w:tc>
        <w:tc>
          <w:tcPr>
            <w:tcW w:w="8041" w:type="dxa"/>
            <w:vAlign w:val="center"/>
            <w:textDirection w:val="lrTb"/>
            <w:noWrap w:val="false"/>
          </w:tcPr>
          <w:p>
            <w:pPr>
              <w:rPr>
                <w:rFonts w:hint="eastAsia" w:hAnsi="宋体"/>
                <w:sz w:val="24"/>
                <w:highlight w:val="white"/>
              </w:rPr>
            </w:pPr>
            <w:r>
              <w:rPr>
                <w:rFonts w:hAnsi="宋体"/>
                <w:sz w:val="24"/>
                <w:highlight w:val="white"/>
              </w:rPr>
              <w:t xml:space="preserve">投标时间：202</w:t>
            </w:r>
            <w:r>
              <w:rPr>
                <w:rFonts w:hint="eastAsia" w:hAnsi="宋体"/>
                <w:sz w:val="24"/>
                <w:highlight w:val="white"/>
                <w:lang w:val="en-US" w:eastAsia="zh-CN"/>
              </w:rPr>
              <w:t xml:space="preserve">5</w:t>
            </w:r>
            <w:r>
              <w:rPr>
                <w:rFonts w:hAnsi="宋体"/>
                <w:sz w:val="24"/>
                <w:highlight w:val="white"/>
              </w:rPr>
              <w:t xml:space="preserve">年12</w:t>
            </w:r>
            <w:r>
              <w:rPr>
                <w:rFonts w:hAnsi="宋体"/>
                <w:sz w:val="24"/>
                <w:highlight w:val="white"/>
              </w:rPr>
              <w:t xml:space="preserve">月</w:t>
            </w:r>
            <w:r>
              <w:rPr>
                <w:rFonts w:hint="eastAsia" w:hAnsi="宋体"/>
                <w:sz w:val="24"/>
                <w:highlight w:val="white"/>
                <w:lang w:val="en-US" w:eastAsia="zh-CN"/>
              </w:rPr>
              <w:t xml:space="preserve">02</w:t>
            </w:r>
            <w:r>
              <w:rPr>
                <w:rFonts w:hAnsi="宋体"/>
                <w:sz w:val="24"/>
                <w:highlight w:val="white"/>
              </w:rPr>
              <w:t xml:space="preserve">日 </w:t>
            </w:r>
            <w:r>
              <w:rPr>
                <w:rFonts w:hint="eastAsia" w:hAnsi="宋体"/>
                <w:sz w:val="24"/>
                <w:highlight w:val="none"/>
              </w:rPr>
              <w:t xml:space="preserve">上</w:t>
            </w:r>
            <w:r>
              <w:rPr>
                <w:rFonts w:hint="eastAsia" w:hAnsi="宋体"/>
                <w:sz w:val="24"/>
                <w:highlight w:val="white"/>
              </w:rPr>
              <w:t xml:space="preserve">午09：30分</w:t>
            </w:r>
            <w:r/>
          </w:p>
        </w:tc>
      </w:tr>
      <w:tr>
        <w:trPr>
          <w:jc w:val="center"/>
        </w:trPr>
        <w:tc>
          <w:tcPr>
            <w:tcW w:w="993" w:type="dxa"/>
            <w:vAlign w:val="center"/>
            <w:textDirection w:val="lrTb"/>
            <w:noWrap w:val="false"/>
          </w:tcPr>
          <w:p>
            <w:pPr>
              <w:jc w:val="center"/>
              <w:rPr>
                <w:rFonts w:hAnsi="宋体"/>
                <w:sz w:val="24"/>
                <w:highlight w:val="white"/>
              </w:rPr>
            </w:pPr>
            <w:r>
              <w:rPr>
                <w:rFonts w:hint="eastAsia" w:hAnsi="宋体"/>
                <w:sz w:val="24"/>
                <w:highlight w:val="white"/>
              </w:rPr>
              <w:t xml:space="preserve">10</w:t>
            </w:r>
            <w:r/>
          </w:p>
        </w:tc>
        <w:tc>
          <w:tcPr>
            <w:tcW w:w="8041" w:type="dxa"/>
            <w:vAlign w:val="center"/>
            <w:textDirection w:val="lrTb"/>
            <w:noWrap w:val="false"/>
          </w:tcPr>
          <w:p>
            <w:pPr>
              <w:rPr>
                <w:rFonts w:hint="eastAsia" w:hAnsi="宋体"/>
                <w:sz w:val="24"/>
                <w:highlight w:val="white"/>
              </w:rPr>
            </w:pPr>
            <w:r>
              <w:rPr>
                <w:rFonts w:hAnsi="宋体"/>
                <w:sz w:val="24"/>
                <w:highlight w:val="white"/>
              </w:rPr>
              <w:t xml:space="preserve">投标文件递交地点：</w:t>
            </w:r>
            <w:r>
              <w:rPr>
                <w:rFonts w:hint="eastAsia" w:ascii="宋体" w:hAnsi="宋体"/>
                <w:sz w:val="24"/>
                <w:highlight w:val="white"/>
              </w:rPr>
              <w:t xml:space="preserve">“苏采云”系统（网址：http://jszfcg.jsczt.cn/）。响应文件网上提交，不需要现场参加采购活动，无需提供纸质响应文件。</w:t>
            </w:r>
            <w:r/>
          </w:p>
        </w:tc>
      </w:tr>
      <w:tr>
        <w:trPr>
          <w:jc w:val="center"/>
        </w:trPr>
        <w:tc>
          <w:tcPr>
            <w:tcW w:w="993" w:type="dxa"/>
            <w:vAlign w:val="center"/>
            <w:textDirection w:val="lrTb"/>
            <w:noWrap w:val="false"/>
          </w:tcPr>
          <w:p>
            <w:pPr>
              <w:jc w:val="center"/>
              <w:rPr>
                <w:rFonts w:hAnsi="宋体"/>
                <w:sz w:val="24"/>
                <w:highlight w:val="white"/>
              </w:rPr>
            </w:pPr>
            <w:r>
              <w:rPr>
                <w:rFonts w:hint="eastAsia" w:hAnsi="宋体"/>
                <w:sz w:val="24"/>
                <w:highlight w:val="white"/>
              </w:rPr>
              <w:t xml:space="preserve">11</w:t>
            </w:r>
            <w:r/>
          </w:p>
        </w:tc>
        <w:tc>
          <w:tcPr>
            <w:tcW w:w="8041" w:type="dxa"/>
            <w:vAlign w:val="center"/>
            <w:textDirection w:val="lrTb"/>
            <w:noWrap w:val="false"/>
          </w:tcPr>
          <w:p>
            <w:pPr>
              <w:rPr>
                <w:rFonts w:hint="eastAsia" w:hAnsi="宋体"/>
                <w:sz w:val="24"/>
                <w:highlight w:val="white"/>
              </w:rPr>
            </w:pPr>
            <w:r>
              <w:rPr>
                <w:rFonts w:hAnsi="宋体"/>
                <w:sz w:val="24"/>
                <w:highlight w:val="white"/>
              </w:rPr>
              <w:t xml:space="preserve">开标时间地点：</w:t>
            </w:r>
            <w:r>
              <w:rPr>
                <w:rFonts w:hint="eastAsia" w:ascii="宋体" w:hAnsi="宋体"/>
                <w:sz w:val="24"/>
                <w:highlight w:val="white"/>
              </w:rPr>
              <w:t xml:space="preserve">“苏采云”系统（网址：http://jszfcg.jsczt.cn/）。响应文件网上提交，不需要现场参加采购活动，无需提供纸质响应文件。</w:t>
            </w:r>
            <w:r/>
          </w:p>
        </w:tc>
      </w:tr>
      <w:tr>
        <w:trPr>
          <w:jc w:val="center"/>
        </w:trPr>
        <w:tc>
          <w:tcPr>
            <w:tcW w:w="993" w:type="dxa"/>
            <w:vAlign w:val="center"/>
            <w:textDirection w:val="lrTb"/>
            <w:noWrap w:val="false"/>
          </w:tcPr>
          <w:p>
            <w:pPr>
              <w:jc w:val="center"/>
              <w:rPr>
                <w:rFonts w:hint="eastAsia" w:hAnsi="宋体"/>
                <w:color w:val="000000"/>
                <w:sz w:val="24"/>
                <w:highlight w:val="white"/>
              </w:rPr>
            </w:pPr>
            <w:r>
              <w:rPr>
                <w:rFonts w:hint="eastAsia" w:hAnsi="宋体"/>
                <w:color w:val="000000"/>
                <w:sz w:val="24"/>
                <w:highlight w:val="white"/>
              </w:rPr>
              <w:t xml:space="preserve">12</w:t>
            </w:r>
            <w:r/>
          </w:p>
        </w:tc>
        <w:tc>
          <w:tcPr>
            <w:tcW w:w="8041" w:type="dxa"/>
            <w:vAlign w:val="center"/>
            <w:textDirection w:val="lrTb"/>
            <w:noWrap w:val="false"/>
          </w:tcPr>
          <w:p>
            <w:pPr>
              <w:rPr>
                <w:rFonts w:hint="eastAsia" w:hAnsi="宋体"/>
                <w:color w:val="000000"/>
                <w:sz w:val="24"/>
                <w:highlight w:val="none"/>
              </w:rPr>
            </w:pPr>
            <w:r>
              <w:rPr>
                <w:rFonts w:hAnsi="宋体"/>
                <w:color w:val="000000"/>
                <w:sz w:val="24"/>
                <w:highlight w:val="none"/>
              </w:rPr>
              <w:t xml:space="preserve">收费标准：</w:t>
            </w:r>
            <w:r>
              <w:rPr>
                <w:rFonts w:hint="eastAsia" w:hAnsi="宋体"/>
                <w:color w:val="000000"/>
                <w:sz w:val="24"/>
                <w:highlight w:val="none"/>
              </w:rPr>
              <w:t xml:space="preserve">根据2021年苏州市级政府采购代理服务收费公告信息变更表（第四批）的规定</w:t>
            </w:r>
            <w:r>
              <w:rPr>
                <w:rFonts w:hAnsi="宋体"/>
                <w:color w:val="000000"/>
                <w:sz w:val="24"/>
                <w:highlight w:val="none"/>
              </w:rPr>
              <w:t xml:space="preserve">。中标服务费的收取按差额定率累进法计算</w:t>
            </w:r>
            <w:r>
              <w:rPr>
                <w:rFonts w:hint="eastAsia" w:hAnsi="宋体"/>
                <w:color w:val="000000"/>
                <w:sz w:val="24"/>
                <w:highlight w:val="none"/>
              </w:rPr>
              <w:t xml:space="preserve">：</w:t>
            </w:r>
            <w:r/>
          </w:p>
          <w:p>
            <w:pPr>
              <w:rPr>
                <w:rFonts w:hint="eastAsia" w:hAnsi="宋体"/>
                <w:color w:val="000000"/>
                <w:sz w:val="24"/>
                <w:highlight w:val="none"/>
              </w:rPr>
            </w:pPr>
            <w:r>
              <w:rPr>
                <w:rFonts w:hAnsi="宋体"/>
                <w:color w:val="000000"/>
                <w:sz w:val="24"/>
                <w:highlight w:val="none"/>
              </w:rPr>
              <w:t xml:space="preserve">预算金额100万以下费率为预算金额1.5%；</w:t>
            </w:r>
            <w:r/>
          </w:p>
          <w:p>
            <w:pPr>
              <w:rPr>
                <w:rFonts w:hint="eastAsia" w:hAnsi="宋体"/>
                <w:color w:val="000000"/>
                <w:sz w:val="24"/>
                <w:highlight w:val="none"/>
              </w:rPr>
            </w:pPr>
            <w:r>
              <w:rPr>
                <w:rFonts w:hAnsi="宋体"/>
                <w:color w:val="000000"/>
                <w:sz w:val="24"/>
                <w:highlight w:val="none"/>
              </w:rPr>
              <w:t xml:space="preserve">预算金额100－500万费率为预算金额的1.1%</w:t>
            </w:r>
            <w:r/>
          </w:p>
          <w:p>
            <w:pPr>
              <w:rPr>
                <w:rFonts w:hint="eastAsia" w:hAnsi="宋体"/>
                <w:color w:val="000000"/>
                <w:sz w:val="24"/>
                <w:highlight w:val="none"/>
              </w:rPr>
            </w:pPr>
            <w:r>
              <w:rPr>
                <w:rFonts w:hAnsi="宋体"/>
                <w:color w:val="000000"/>
                <w:sz w:val="24"/>
                <w:highlight w:val="none"/>
              </w:rPr>
              <w:t xml:space="preserve">预算金额500-1000万费率为预算金额的0.8%</w:t>
            </w:r>
            <w:r/>
          </w:p>
          <w:p>
            <w:pPr>
              <w:rPr>
                <w:rFonts w:hint="eastAsia" w:hAnsi="宋体"/>
                <w:color w:val="000000"/>
                <w:sz w:val="24"/>
                <w:highlight w:val="none"/>
              </w:rPr>
            </w:pPr>
            <w:r>
              <w:rPr>
                <w:rFonts w:hAnsi="宋体"/>
                <w:color w:val="000000"/>
                <w:sz w:val="24"/>
                <w:highlight w:val="none"/>
              </w:rPr>
              <w:t xml:space="preserve">预算金额1000-5000万费率为预算金额的0.5%</w:t>
            </w:r>
            <w:r/>
          </w:p>
          <w:p>
            <w:pPr>
              <w:rPr>
                <w:rFonts w:hint="eastAsia" w:hAnsi="宋体" w:eastAsia="宋体"/>
                <w:color w:val="000000"/>
                <w:sz w:val="24"/>
                <w:highlight w:val="none"/>
              </w:rPr>
            </w:pPr>
            <w:r>
              <w:rPr>
                <w:rFonts w:hAnsi="宋体"/>
                <w:color w:val="000000"/>
                <w:sz w:val="24"/>
                <w:highlight w:val="none"/>
              </w:rPr>
              <w:t xml:space="preserve">注：中标服务费的收取按差额定率累进法计算，若预算金额为150万，则中标服务费＝100万×1.5%＋（150万－100万）×1.1%</w:t>
            </w:r>
            <w:r>
              <w:rPr>
                <w:rFonts w:hint="eastAsia" w:hAnsi="宋体"/>
                <w:color w:val="000000"/>
                <w:sz w:val="24"/>
                <w:highlight w:val="none"/>
                <w:lang w:eastAsia="zh-CN"/>
              </w:rPr>
              <w:t xml:space="preserve">。</w:t>
            </w:r>
            <w:r/>
          </w:p>
          <w:p>
            <w:pPr>
              <w:rPr>
                <w:rFonts w:hint="eastAsia" w:hAnsi="宋体"/>
                <w:color w:val="000000"/>
                <w:sz w:val="24"/>
                <w:highlight w:val="none"/>
              </w:rPr>
            </w:pPr>
            <w:r>
              <w:rPr>
                <w:rFonts w:hint="eastAsia" w:hAnsi="宋体"/>
                <w:color w:val="000000"/>
                <w:sz w:val="24"/>
                <w:highlight w:val="none"/>
              </w:rPr>
              <w:t xml:space="preserve">服务费交纳帐户：苏州骏捷建设管理咨询有限公司相城分公司</w:t>
            </w:r>
            <w:r/>
          </w:p>
          <w:p>
            <w:pPr>
              <w:rPr>
                <w:rFonts w:hint="eastAsia" w:hAnsi="宋体"/>
                <w:color w:val="000000"/>
                <w:sz w:val="24"/>
                <w:highlight w:val="none"/>
              </w:rPr>
            </w:pPr>
            <w:r>
              <w:rPr>
                <w:rFonts w:hint="eastAsia" w:hAnsi="宋体"/>
                <w:color w:val="000000"/>
                <w:sz w:val="24"/>
                <w:highlight w:val="none"/>
              </w:rPr>
              <w:t xml:space="preserve">账  号：10553901040020828</w:t>
            </w:r>
            <w:r/>
          </w:p>
          <w:p>
            <w:pPr>
              <w:rPr>
                <w:rFonts w:hint="eastAsia" w:hAnsi="宋体"/>
                <w:color w:val="000000"/>
                <w:sz w:val="24"/>
                <w:highlight w:val="none"/>
              </w:rPr>
            </w:pPr>
            <w:r>
              <w:rPr>
                <w:rFonts w:hint="eastAsia" w:hAnsi="宋体"/>
                <w:color w:val="000000"/>
                <w:sz w:val="24"/>
                <w:highlight w:val="none"/>
              </w:rPr>
              <w:t xml:space="preserve">开户行：中国农业银行股份有限公司苏州国贸支行</w:t>
            </w:r>
            <w:r/>
          </w:p>
          <w:p>
            <w:pPr>
              <w:rPr>
                <w:color w:val="000000"/>
                <w:highlight w:val="none"/>
              </w:rPr>
            </w:pPr>
            <w:r>
              <w:rPr>
                <w:rFonts w:hint="eastAsia" w:hAnsi="宋体"/>
                <w:color w:val="000000"/>
                <w:sz w:val="24"/>
                <w:highlight w:val="none"/>
                <w:lang w:val="zh-CN"/>
              </w:rPr>
              <w:t xml:space="preserve">本项目代理服务费</w:t>
            </w:r>
            <w:r>
              <w:rPr>
                <w:rFonts w:hint="eastAsia" w:hAnsi="宋体"/>
                <w:color w:val="000000"/>
                <w:sz w:val="24"/>
                <w:highlight w:val="none"/>
                <w:lang w:val="en-US" w:eastAsia="zh-CN"/>
              </w:rPr>
              <w:t xml:space="preserve">按上述方法计算乘以98%：17395.00</w:t>
            </w:r>
            <w:r>
              <w:rPr>
                <w:rFonts w:hint="eastAsia" w:hAnsi="宋体"/>
                <w:color w:val="000000"/>
                <w:sz w:val="24"/>
                <w:highlight w:val="none"/>
              </w:rPr>
              <w:t xml:space="preserve">元</w:t>
            </w:r>
            <w:r/>
          </w:p>
        </w:tc>
      </w:tr>
      <w:tr>
        <w:trPr>
          <w:jc w:val="center"/>
        </w:trPr>
        <w:tc>
          <w:tcPr>
            <w:tcW w:w="993" w:type="dxa"/>
            <w:vAlign w:val="center"/>
            <w:textDirection w:val="lrTb"/>
            <w:noWrap w:val="false"/>
          </w:tcPr>
          <w:p>
            <w:pPr>
              <w:jc w:val="center"/>
              <w:rPr>
                <w:rFonts w:hint="eastAsia" w:hAnsi="宋体"/>
                <w:sz w:val="24"/>
                <w:highlight w:val="white"/>
              </w:rPr>
            </w:pPr>
            <w:r>
              <w:rPr>
                <w:rFonts w:hint="eastAsia" w:hAnsi="宋体"/>
                <w:sz w:val="24"/>
                <w:highlight w:val="white"/>
              </w:rPr>
              <w:t xml:space="preserve">13</w:t>
            </w:r>
            <w:r/>
          </w:p>
        </w:tc>
        <w:tc>
          <w:tcPr>
            <w:tcW w:w="8041" w:type="dxa"/>
            <w:vAlign w:val="center"/>
            <w:textDirection w:val="lrTb"/>
            <w:noWrap w:val="false"/>
          </w:tcPr>
          <w:p>
            <w:pPr>
              <w:rPr>
                <w:rFonts w:hAnsi="宋体"/>
                <w:sz w:val="24"/>
                <w:highlight w:val="none"/>
              </w:rPr>
            </w:pPr>
            <w:r>
              <w:rPr>
                <w:rFonts w:hint="eastAsia" w:hAnsi="宋体"/>
                <w:sz w:val="24"/>
                <w:highlight w:val="none"/>
              </w:rPr>
              <w:t xml:space="preserve">投标保证金：无</w:t>
            </w:r>
            <w:r/>
          </w:p>
        </w:tc>
      </w:tr>
      <w:tr>
        <w:trPr>
          <w:jc w:val="center"/>
        </w:trPr>
        <w:tc>
          <w:tcPr>
            <w:tcW w:w="993" w:type="dxa"/>
            <w:vAlign w:val="center"/>
            <w:textDirection w:val="lrTb"/>
            <w:noWrap w:val="false"/>
          </w:tcPr>
          <w:p>
            <w:pPr>
              <w:jc w:val="center"/>
              <w:rPr>
                <w:rFonts w:hAnsi="宋体"/>
                <w:sz w:val="24"/>
                <w:highlight w:val="white"/>
              </w:rPr>
            </w:pPr>
            <w:r>
              <w:rPr>
                <w:rFonts w:hint="eastAsia" w:hAnsi="宋体"/>
                <w:sz w:val="24"/>
                <w:highlight w:val="white"/>
              </w:rPr>
              <w:t xml:space="preserve">14</w:t>
            </w:r>
            <w:r/>
          </w:p>
        </w:tc>
        <w:tc>
          <w:tcPr>
            <w:tcW w:w="8041" w:type="dxa"/>
            <w:vAlign w:val="center"/>
            <w:textDirection w:val="lrTb"/>
            <w:noWrap w:val="false"/>
          </w:tcPr>
          <w:p>
            <w:pPr>
              <w:rPr>
                <w:rFonts w:hint="eastAsia" w:hAnsi="宋体"/>
                <w:sz w:val="24"/>
                <w:highlight w:val="none"/>
              </w:rPr>
            </w:pPr>
            <w:r>
              <w:rPr>
                <w:rFonts w:hint="eastAsia" w:hAnsi="宋体"/>
                <w:sz w:val="24"/>
                <w:highlight w:val="none"/>
              </w:rPr>
              <w:t xml:space="preserve">落实政府采购政策需满足的资格要求：本项目专门面向中小企业采购，本项目所属行业为</w:t>
            </w:r>
            <w:r>
              <w:rPr>
                <w:rFonts w:hint="eastAsia" w:hAnsi="宋体"/>
                <w:b/>
                <w:bCs/>
                <w:sz w:val="24"/>
                <w:highlight w:val="none"/>
              </w:rPr>
              <w:t xml:space="preserve">其他未列明行业</w:t>
            </w:r>
            <w:r>
              <w:rPr>
                <w:rFonts w:hint="eastAsia" w:hAnsi="宋体"/>
                <w:sz w:val="24"/>
                <w:highlight w:val="none"/>
              </w:rPr>
              <w:t xml:space="preserve">。</w:t>
            </w:r>
            <w:r/>
          </w:p>
        </w:tc>
      </w:tr>
      <w:tr>
        <w:trPr>
          <w:jc w:val="center"/>
        </w:trPr>
        <w:tc>
          <w:tcPr>
            <w:tcW w:w="993" w:type="dxa"/>
            <w:vAlign w:val="center"/>
            <w:textDirection w:val="lrTb"/>
            <w:noWrap w:val="false"/>
          </w:tcPr>
          <w:p>
            <w:pPr>
              <w:jc w:val="center"/>
              <w:rPr>
                <w:rFonts w:hAnsi="宋体"/>
                <w:sz w:val="24"/>
                <w:highlight w:val="white"/>
              </w:rPr>
            </w:pPr>
            <w:r>
              <w:rPr>
                <w:rFonts w:hint="eastAsia" w:hAnsi="宋体"/>
                <w:sz w:val="24"/>
                <w:highlight w:val="white"/>
              </w:rPr>
              <w:t xml:space="preserve">15</w:t>
            </w:r>
            <w:r/>
          </w:p>
        </w:tc>
        <w:tc>
          <w:tcPr>
            <w:tcW w:w="8041" w:type="dxa"/>
            <w:vAlign w:val="center"/>
            <w:textDirection w:val="lrTb"/>
            <w:noWrap w:val="false"/>
          </w:tcPr>
          <w:p>
            <w:pPr>
              <w:rPr>
                <w:rFonts w:hint="eastAsia" w:hAnsi="宋体"/>
                <w:sz w:val="24"/>
                <w:highlight w:val="white"/>
              </w:rPr>
            </w:pPr>
            <w:r>
              <w:rPr>
                <w:rFonts w:hint="eastAsia" w:hAnsi="宋体"/>
                <w:sz w:val="24"/>
                <w:highlight w:val="white"/>
              </w:rPr>
              <w:t xml:space="preserve">导致无效标因素：</w:t>
            </w:r>
            <w:r/>
          </w:p>
          <w:p>
            <w:pPr>
              <w:rPr>
                <w:rFonts w:hAnsi="宋体"/>
                <w:sz w:val="24"/>
                <w:highlight w:val="white"/>
              </w:rPr>
            </w:pPr>
            <w:r>
              <w:rPr>
                <w:rFonts w:hint="eastAsia" w:hAnsi="宋体"/>
                <w:sz w:val="24"/>
                <w:highlight w:val="white"/>
              </w:rPr>
              <w:t xml:space="preserve">投标文件属下列情况之一的，在资格性、符合性检查时按照无效投标处理：</w:t>
            </w:r>
            <w:r/>
          </w:p>
          <w:p>
            <w:pPr>
              <w:rPr>
                <w:rFonts w:hAnsi="宋体"/>
                <w:sz w:val="24"/>
                <w:highlight w:val="white"/>
              </w:rPr>
            </w:pPr>
            <w:r>
              <w:rPr>
                <w:rFonts w:hint="eastAsia" w:hAnsi="宋体"/>
                <w:sz w:val="24"/>
                <w:highlight w:val="white"/>
              </w:rPr>
              <w:t xml:space="preserve">（一）未按照招标文件规定要求制作电子投标文件；</w:t>
            </w:r>
            <w:r/>
          </w:p>
          <w:p>
            <w:pPr>
              <w:rPr>
                <w:rFonts w:hAnsi="宋体"/>
                <w:sz w:val="24"/>
                <w:highlight w:val="white"/>
              </w:rPr>
            </w:pPr>
            <w:r>
              <w:rPr>
                <w:rFonts w:hint="eastAsia" w:hAnsi="宋体"/>
                <w:sz w:val="24"/>
                <w:highlight w:val="white"/>
              </w:rPr>
              <w:t xml:space="preserve">（二）不具备招标文件中规定资格要求的；</w:t>
            </w:r>
            <w:r/>
          </w:p>
          <w:p>
            <w:pPr>
              <w:rPr>
                <w:rFonts w:hAnsi="宋体"/>
                <w:sz w:val="24"/>
                <w:highlight w:val="white"/>
              </w:rPr>
            </w:pPr>
            <w:r>
              <w:rPr>
                <w:rFonts w:hint="eastAsia" w:hAnsi="宋体"/>
                <w:sz w:val="24"/>
                <w:highlight w:val="white"/>
              </w:rPr>
              <w:t xml:space="preserve">（三）不符合法律、法规和招标文件中规定的其他实质性要求的；</w:t>
            </w:r>
            <w:r/>
          </w:p>
          <w:p>
            <w:pPr>
              <w:rPr>
                <w:rFonts w:hint="eastAsia" w:hAnsi="宋体"/>
                <w:sz w:val="24"/>
                <w:highlight w:val="white"/>
              </w:rPr>
            </w:pPr>
            <w:r>
              <w:rPr>
                <w:rFonts w:hint="eastAsia" w:hAnsi="宋体"/>
                <w:sz w:val="24"/>
                <w:highlight w:val="white"/>
              </w:rPr>
              <w:t xml:space="preserve">（四）其它在招标文件中已明确为无效标的。</w:t>
            </w:r>
            <w:r/>
          </w:p>
        </w:tc>
      </w:tr>
    </w:tbl>
    <w:p>
      <w:pPr>
        <w:pStyle w:val="854"/>
        <w:rPr>
          <w:rFonts w:ascii="宋体" w:hAnsi="宋体" w:eastAsia="宋体" w:cs="Times New Roman"/>
          <w:b/>
          <w:sz w:val="32"/>
          <w:highlight w:val="white"/>
        </w:rPr>
      </w:pPr>
      <w:r>
        <w:rPr>
          <w:rFonts w:ascii="宋体" w:hAnsi="宋体" w:eastAsia="宋体" w:cs="Times New Roman"/>
          <w:b/>
          <w:sz w:val="32"/>
          <w:highlight w:val="white"/>
        </w:rPr>
      </w:r>
      <w:r/>
    </w:p>
    <w:p>
      <w:pPr>
        <w:pStyle w:val="854"/>
        <w:rPr>
          <w:rFonts w:ascii="宋体" w:hAnsi="宋体" w:eastAsia="宋体" w:cs="Times New Roman"/>
          <w:b/>
          <w:sz w:val="32"/>
          <w:highlight w:val="white"/>
        </w:rPr>
      </w:pPr>
      <w:r>
        <w:rPr>
          <w:rFonts w:ascii="宋体" w:hAnsi="宋体" w:eastAsia="宋体" w:cs="Times New Roman"/>
          <w:b/>
          <w:sz w:val="32"/>
          <w:highlight w:val="white"/>
        </w:rPr>
      </w:r>
      <w:r/>
    </w:p>
    <w:p>
      <w:pPr>
        <w:pStyle w:val="854"/>
        <w:rPr>
          <w:rFonts w:ascii="宋体" w:hAnsi="宋体" w:eastAsia="宋体" w:cs="Times New Roman"/>
          <w:b/>
          <w:sz w:val="32"/>
          <w:highlight w:val="white"/>
        </w:rPr>
      </w:pPr>
      <w:r>
        <w:rPr>
          <w:rFonts w:ascii="宋体" w:hAnsi="宋体" w:eastAsia="宋体" w:cs="Times New Roman"/>
          <w:b/>
          <w:sz w:val="32"/>
          <w:highlight w:val="white"/>
        </w:rPr>
      </w:r>
      <w:r/>
    </w:p>
    <w:p>
      <w:pPr>
        <w:pStyle w:val="854"/>
        <w:rPr>
          <w:rFonts w:ascii="宋体" w:hAnsi="宋体" w:eastAsia="宋体" w:cs="Times New Roman"/>
          <w:b/>
          <w:sz w:val="32"/>
          <w:highlight w:val="white"/>
        </w:rPr>
      </w:pPr>
      <w:r>
        <w:rPr>
          <w:rFonts w:ascii="宋体" w:hAnsi="宋体" w:eastAsia="宋体" w:cs="Times New Roman"/>
          <w:b/>
          <w:sz w:val="32"/>
          <w:highlight w:val="white"/>
        </w:rPr>
      </w:r>
      <w:r/>
    </w:p>
    <w:p>
      <w:pPr>
        <w:pStyle w:val="854"/>
        <w:rPr>
          <w:rFonts w:ascii="宋体" w:hAnsi="宋体" w:eastAsia="宋体" w:cs="Times New Roman"/>
          <w:b/>
          <w:sz w:val="32"/>
          <w:highlight w:val="white"/>
        </w:rPr>
      </w:pPr>
      <w:r>
        <w:rPr>
          <w:rFonts w:ascii="宋体" w:hAnsi="宋体" w:eastAsia="宋体" w:cs="Times New Roman"/>
          <w:b/>
          <w:sz w:val="32"/>
          <w:highlight w:val="white"/>
        </w:rPr>
      </w:r>
      <w:r/>
    </w:p>
    <w:p>
      <w:pPr>
        <w:pStyle w:val="854"/>
        <w:rPr>
          <w:rFonts w:ascii="宋体" w:hAnsi="宋体" w:eastAsia="宋体" w:cs="Times New Roman"/>
          <w:b/>
          <w:sz w:val="32"/>
          <w:highlight w:val="white"/>
        </w:rPr>
      </w:pPr>
      <w:r>
        <w:rPr>
          <w:rFonts w:ascii="宋体" w:hAnsi="宋体" w:eastAsia="宋体" w:cs="Times New Roman"/>
          <w:b/>
          <w:sz w:val="32"/>
          <w:highlight w:val="white"/>
        </w:rPr>
      </w:r>
      <w:r/>
    </w:p>
    <w:p>
      <w:pPr>
        <w:pStyle w:val="854"/>
        <w:rPr>
          <w:rFonts w:ascii="宋体" w:hAnsi="宋体" w:eastAsia="宋体" w:cs="Times New Roman"/>
          <w:b/>
          <w:sz w:val="32"/>
          <w:highlight w:val="white"/>
        </w:rPr>
      </w:pPr>
      <w:r>
        <w:rPr>
          <w:rFonts w:ascii="宋体" w:hAnsi="宋体" w:eastAsia="宋体" w:cs="Times New Roman"/>
          <w:b/>
          <w:sz w:val="32"/>
          <w:highlight w:val="white"/>
        </w:rPr>
      </w:r>
      <w:r/>
    </w:p>
    <w:p>
      <w:pPr>
        <w:pStyle w:val="854"/>
        <w:rPr>
          <w:rFonts w:ascii="宋体" w:hAnsi="宋体" w:eastAsia="宋体" w:cs="Times New Roman"/>
          <w:b/>
          <w:sz w:val="32"/>
          <w:highlight w:val="white"/>
        </w:rPr>
      </w:pPr>
      <w:r>
        <w:rPr>
          <w:rFonts w:ascii="宋体" w:hAnsi="宋体" w:eastAsia="宋体" w:cs="Times New Roman"/>
          <w:b/>
          <w:sz w:val="32"/>
          <w:highlight w:val="white"/>
        </w:rPr>
      </w:r>
      <w:r/>
    </w:p>
    <w:p>
      <w:pPr>
        <w:pStyle w:val="854"/>
        <w:rPr>
          <w:rFonts w:ascii="宋体" w:hAnsi="宋体" w:eastAsia="宋体" w:cs="Times New Roman"/>
          <w:b/>
          <w:sz w:val="32"/>
          <w:highlight w:val="white"/>
        </w:rPr>
      </w:pPr>
      <w:r>
        <w:rPr>
          <w:rFonts w:ascii="宋体" w:hAnsi="宋体" w:eastAsia="宋体" w:cs="Times New Roman"/>
          <w:b/>
          <w:sz w:val="32"/>
          <w:highlight w:val="white"/>
        </w:rPr>
      </w:r>
      <w:r/>
    </w:p>
    <w:p>
      <w:pPr>
        <w:jc w:val="center"/>
        <w:spacing w:line="400" w:lineRule="exact"/>
        <w:widowControl/>
        <w:rPr>
          <w:rFonts w:ascii="宋体" w:hAnsi="宋体" w:eastAsia="宋体" w:cs="Times New Roman"/>
          <w:b/>
          <w:sz w:val="32"/>
          <w:highlight w:val="white"/>
        </w:rPr>
      </w:pPr>
      <w:r>
        <w:rPr>
          <w:rFonts w:ascii="宋体" w:hAnsi="宋体" w:eastAsia="宋体" w:cs="Times New Roman"/>
          <w:b/>
          <w:sz w:val="32"/>
          <w:highlight w:val="white"/>
        </w:rPr>
      </w:r>
      <w:r/>
    </w:p>
    <w:p>
      <w:pPr>
        <w:pStyle w:val="853"/>
        <w:rPr>
          <w:rFonts w:ascii="宋体" w:hAnsi="宋体" w:eastAsia="宋体" w:cs="Times New Roman"/>
          <w:b/>
          <w:sz w:val="32"/>
          <w:highlight w:val="white"/>
        </w:rPr>
      </w:pPr>
      <w:r>
        <w:rPr>
          <w:rFonts w:ascii="宋体" w:hAnsi="宋体" w:eastAsia="宋体" w:cs="Times New Roman"/>
          <w:b/>
          <w:sz w:val="32"/>
          <w:highlight w:val="white"/>
        </w:rPr>
      </w:r>
      <w:r/>
    </w:p>
    <w:p>
      <w:pPr>
        <w:pStyle w:val="854"/>
        <w:rPr>
          <w:rFonts w:ascii="宋体" w:hAnsi="宋体" w:eastAsia="宋体" w:cs="Times New Roman"/>
          <w:b/>
          <w:sz w:val="32"/>
          <w:highlight w:val="white"/>
        </w:rPr>
      </w:pPr>
      <w:r>
        <w:rPr>
          <w:rFonts w:ascii="宋体" w:hAnsi="宋体" w:eastAsia="宋体" w:cs="Times New Roman"/>
          <w:b/>
          <w:sz w:val="32"/>
          <w:highlight w:val="white"/>
        </w:rPr>
      </w:r>
      <w:r/>
    </w:p>
    <w:p>
      <w:pPr>
        <w:pStyle w:val="854"/>
        <w:rPr>
          <w:rFonts w:ascii="宋体" w:hAnsi="宋体" w:eastAsia="宋体" w:cs="Times New Roman"/>
          <w:b/>
          <w:sz w:val="32"/>
          <w:highlight w:val="white"/>
        </w:rPr>
      </w:pPr>
      <w:r>
        <w:rPr>
          <w:rFonts w:ascii="宋体" w:hAnsi="宋体" w:eastAsia="宋体" w:cs="Times New Roman"/>
          <w:b/>
          <w:sz w:val="32"/>
          <w:highlight w:val="white"/>
        </w:rPr>
      </w:r>
      <w:r/>
    </w:p>
    <w:p>
      <w:pPr>
        <w:pStyle w:val="854"/>
        <w:rPr>
          <w:rFonts w:ascii="宋体" w:hAnsi="宋体" w:eastAsia="宋体" w:cs="Times New Roman"/>
          <w:b/>
          <w:sz w:val="32"/>
          <w:highlight w:val="white"/>
        </w:rPr>
      </w:pPr>
      <w:r>
        <w:rPr>
          <w:rFonts w:ascii="宋体" w:hAnsi="宋体" w:eastAsia="宋体" w:cs="Times New Roman"/>
          <w:b/>
          <w:sz w:val="32"/>
          <w:highlight w:val="white"/>
        </w:rPr>
      </w:r>
      <w:r/>
    </w:p>
    <w:p>
      <w:pPr>
        <w:pStyle w:val="854"/>
        <w:rPr>
          <w:rFonts w:ascii="宋体" w:hAnsi="宋体" w:eastAsia="宋体" w:cs="Times New Roman"/>
          <w:b/>
          <w:sz w:val="32"/>
          <w:highlight w:val="white"/>
        </w:rPr>
      </w:pPr>
      <w:r>
        <w:rPr>
          <w:rFonts w:ascii="宋体" w:hAnsi="宋体" w:eastAsia="宋体" w:cs="Times New Roman"/>
          <w:b/>
          <w:sz w:val="32"/>
          <w:highlight w:val="white"/>
        </w:rPr>
      </w:r>
      <w:r/>
    </w:p>
    <w:p>
      <w:pPr>
        <w:jc w:val="center"/>
        <w:spacing w:line="400" w:lineRule="exact"/>
        <w:widowControl/>
        <w:rPr>
          <w:rFonts w:ascii="宋体" w:hAnsi="宋体" w:eastAsia="宋体" w:cs="Times New Roman"/>
          <w:b/>
          <w:sz w:val="32"/>
          <w:highlight w:val="white"/>
        </w:rPr>
      </w:pPr>
      <w:r>
        <w:rPr>
          <w:rFonts w:ascii="宋体" w:hAnsi="宋体" w:eastAsia="宋体" w:cs="Times New Roman"/>
          <w:b/>
          <w:sz w:val="32"/>
          <w:highlight w:val="white"/>
        </w:rPr>
      </w:r>
      <w:r/>
    </w:p>
    <w:p>
      <w:pPr>
        <w:jc w:val="center"/>
        <w:spacing w:line="400" w:lineRule="exact"/>
        <w:widowControl/>
        <w:rPr>
          <w:rFonts w:ascii="宋体" w:hAnsi="宋体" w:eastAsia="宋体" w:cs="Times New Roman"/>
          <w:b/>
          <w:sz w:val="32"/>
          <w:highlight w:val="white"/>
        </w:rPr>
      </w:pPr>
      <w:r>
        <w:rPr>
          <w:rFonts w:ascii="宋体" w:hAnsi="宋体" w:eastAsia="宋体" w:cs="Times New Roman"/>
          <w:b/>
          <w:sz w:val="32"/>
          <w:highlight w:val="white"/>
        </w:rPr>
      </w:r>
      <w:r/>
    </w:p>
    <w:p>
      <w:pPr>
        <w:jc w:val="center"/>
        <w:spacing w:line="400" w:lineRule="exact"/>
        <w:widowControl/>
        <w:rPr>
          <w:rFonts w:ascii="宋体" w:hAnsi="宋体" w:eastAsia="宋体" w:cs="Times New Roman"/>
          <w:b/>
          <w:sz w:val="32"/>
          <w:highlight w:val="white"/>
        </w:rPr>
      </w:pPr>
      <w:r>
        <w:rPr>
          <w:rFonts w:ascii="宋体" w:hAnsi="宋体" w:eastAsia="宋体" w:cs="Times New Roman"/>
          <w:b/>
          <w:sz w:val="32"/>
          <w:highlight w:val="white"/>
        </w:rPr>
      </w:r>
      <w:r/>
    </w:p>
    <w:p>
      <w:pPr>
        <w:jc w:val="center"/>
        <w:spacing w:line="400" w:lineRule="exact"/>
        <w:widowControl/>
        <w:rPr>
          <w:rFonts w:ascii="宋体" w:hAnsi="宋体" w:eastAsia="宋体" w:cs="Times New Roman"/>
          <w:b/>
          <w:sz w:val="32"/>
          <w:highlight w:val="white"/>
        </w:rPr>
      </w:pPr>
      <w:r>
        <w:rPr>
          <w:rFonts w:ascii="宋体" w:hAnsi="宋体" w:eastAsia="宋体" w:cs="Times New Roman"/>
          <w:b/>
          <w:sz w:val="32"/>
          <w:highlight w:val="white"/>
        </w:rPr>
      </w:r>
      <w:r/>
    </w:p>
    <w:p>
      <w:pPr>
        <w:jc w:val="center"/>
        <w:spacing w:line="400" w:lineRule="exact"/>
        <w:widowControl/>
        <w:rPr>
          <w:rFonts w:ascii="宋体" w:hAnsi="宋体" w:eastAsia="宋体" w:cs="Times New Roman"/>
          <w:b/>
          <w:sz w:val="32"/>
          <w:highlight w:val="white"/>
        </w:rPr>
      </w:pPr>
      <w:r>
        <w:rPr>
          <w:rFonts w:ascii="宋体" w:hAnsi="宋体" w:eastAsia="宋体" w:cs="Times New Roman"/>
          <w:b/>
          <w:sz w:val="32"/>
          <w:highlight w:val="white"/>
        </w:rPr>
      </w:r>
      <w:r/>
    </w:p>
    <w:p>
      <w:pPr>
        <w:jc w:val="center"/>
        <w:spacing w:line="400" w:lineRule="exact"/>
        <w:widowControl/>
        <w:rPr>
          <w:rFonts w:ascii="宋体" w:hAnsi="宋体" w:eastAsia="宋体" w:cs="Times New Roman"/>
          <w:b/>
          <w:sz w:val="32"/>
          <w:highlight w:val="white"/>
        </w:rPr>
      </w:pPr>
      <w:r>
        <w:rPr>
          <w:rFonts w:ascii="宋体" w:hAnsi="宋体" w:eastAsia="宋体" w:cs="Times New Roman"/>
          <w:b/>
          <w:sz w:val="32"/>
          <w:highlight w:val="white"/>
        </w:rPr>
      </w:r>
      <w:r/>
    </w:p>
    <w:p>
      <w:pPr>
        <w:jc w:val="center"/>
        <w:spacing w:line="400" w:lineRule="exact"/>
        <w:widowControl/>
        <w:rPr>
          <w:rFonts w:ascii="宋体" w:hAnsi="宋体" w:eastAsia="宋体" w:cs="Times New Roman"/>
          <w:b/>
          <w:sz w:val="32"/>
          <w:highlight w:val="white"/>
        </w:rPr>
      </w:pPr>
      <w:r>
        <w:rPr>
          <w:rFonts w:ascii="宋体" w:hAnsi="宋体" w:eastAsia="宋体" w:cs="Times New Roman"/>
          <w:b/>
          <w:sz w:val="32"/>
          <w:highlight w:val="white"/>
        </w:rPr>
      </w:r>
      <w:r/>
    </w:p>
    <w:p>
      <w:pPr>
        <w:jc w:val="center"/>
        <w:spacing w:line="400" w:lineRule="exact"/>
        <w:widowControl/>
        <w:rPr>
          <w:rFonts w:ascii="宋体" w:hAnsi="宋体" w:eastAsia="宋体" w:cs="Times New Roman"/>
          <w:b/>
          <w:sz w:val="32"/>
          <w:highlight w:val="white"/>
        </w:rPr>
      </w:pPr>
      <w:r>
        <w:rPr>
          <w:rFonts w:ascii="宋体" w:hAnsi="宋体" w:eastAsia="宋体" w:cs="Times New Roman"/>
          <w:b/>
          <w:sz w:val="32"/>
          <w:highlight w:val="white"/>
        </w:rPr>
      </w:r>
      <w:r/>
    </w:p>
    <w:p>
      <w:pPr>
        <w:jc w:val="center"/>
        <w:spacing w:line="400" w:lineRule="exact"/>
        <w:widowControl/>
        <w:rPr>
          <w:rFonts w:ascii="宋体" w:hAnsi="宋体" w:eastAsia="宋体" w:cs="Times New Roman"/>
          <w:b/>
          <w:sz w:val="32"/>
          <w:highlight w:val="white"/>
        </w:rPr>
      </w:pPr>
      <w:r>
        <w:rPr>
          <w:rFonts w:ascii="宋体" w:hAnsi="宋体" w:eastAsia="宋体" w:cs="Times New Roman"/>
          <w:b/>
          <w:sz w:val="32"/>
          <w:highlight w:val="white"/>
        </w:rPr>
      </w:r>
      <w:r/>
    </w:p>
    <w:p>
      <w:pPr>
        <w:jc w:val="center"/>
        <w:spacing w:line="400" w:lineRule="exact"/>
        <w:widowControl/>
        <w:rPr>
          <w:rFonts w:ascii="宋体" w:hAnsi="宋体" w:eastAsia="宋体" w:cs="Times New Roman"/>
          <w:b/>
          <w:sz w:val="32"/>
          <w:highlight w:val="white"/>
        </w:rPr>
      </w:pPr>
      <w:r>
        <w:rPr>
          <w:rFonts w:ascii="宋体" w:hAnsi="宋体" w:eastAsia="宋体" w:cs="Times New Roman"/>
          <w:b/>
          <w:sz w:val="32"/>
          <w:highlight w:val="white"/>
        </w:rPr>
      </w:r>
      <w:r/>
    </w:p>
    <w:p>
      <w:pPr>
        <w:jc w:val="center"/>
        <w:spacing w:line="400" w:lineRule="exact"/>
        <w:widowControl/>
        <w:rPr>
          <w:rFonts w:ascii="宋体" w:hAnsi="宋体" w:eastAsia="宋体" w:cs="Times New Roman"/>
          <w:b/>
          <w:sz w:val="32"/>
          <w:highlight w:val="white"/>
        </w:rPr>
      </w:pPr>
      <w:r>
        <w:rPr>
          <w:rFonts w:ascii="宋体" w:hAnsi="宋体" w:eastAsia="宋体" w:cs="Times New Roman"/>
          <w:b/>
          <w:sz w:val="32"/>
          <w:highlight w:val="white"/>
        </w:rPr>
      </w:r>
      <w:r/>
    </w:p>
    <w:p>
      <w:pPr>
        <w:jc w:val="center"/>
        <w:spacing w:line="400" w:lineRule="exact"/>
        <w:widowControl/>
        <w:rPr>
          <w:rFonts w:ascii="宋体" w:hAnsi="宋体" w:eastAsia="宋体" w:cs="Times New Roman"/>
          <w:b/>
          <w:sz w:val="32"/>
          <w:highlight w:val="white"/>
        </w:rPr>
      </w:pPr>
      <w:r>
        <w:rPr>
          <w:rFonts w:ascii="宋体" w:hAnsi="宋体" w:eastAsia="宋体" w:cs="Times New Roman"/>
          <w:b/>
          <w:sz w:val="32"/>
          <w:highlight w:val="white"/>
        </w:rPr>
      </w:r>
      <w:r/>
    </w:p>
    <w:p>
      <w:pPr>
        <w:jc w:val="center"/>
        <w:spacing w:line="400" w:lineRule="exact"/>
        <w:widowControl/>
        <w:rPr>
          <w:rFonts w:ascii="宋体" w:hAnsi="宋体" w:eastAsia="宋体" w:cs="Times New Roman"/>
          <w:b/>
          <w:sz w:val="32"/>
          <w:highlight w:val="white"/>
        </w:rPr>
      </w:pPr>
      <w:r>
        <w:rPr>
          <w:rFonts w:ascii="宋体" w:hAnsi="宋体" w:eastAsia="宋体" w:cs="Times New Roman"/>
          <w:b/>
          <w:sz w:val="32"/>
          <w:highlight w:val="white"/>
        </w:rPr>
      </w:r>
      <w:r/>
    </w:p>
    <w:p>
      <w:pPr>
        <w:jc w:val="center"/>
        <w:spacing w:line="400" w:lineRule="exact"/>
        <w:widowControl/>
        <w:rPr>
          <w:rFonts w:ascii="宋体" w:hAnsi="宋体" w:eastAsia="宋体" w:cs="Times New Roman"/>
          <w:b/>
          <w:sz w:val="32"/>
          <w:highlight w:val="white"/>
        </w:rPr>
      </w:pPr>
      <w:r>
        <w:rPr>
          <w:rFonts w:ascii="宋体" w:hAnsi="宋体" w:eastAsia="宋体" w:cs="Times New Roman"/>
          <w:b/>
          <w:sz w:val="32"/>
          <w:highlight w:val="white"/>
        </w:rPr>
      </w:r>
      <w:r/>
    </w:p>
    <w:p>
      <w:pPr>
        <w:jc w:val="center"/>
        <w:spacing w:line="400" w:lineRule="exact"/>
        <w:widowControl/>
        <w:rPr>
          <w:rFonts w:ascii="宋体" w:hAnsi="宋体" w:eastAsia="宋体" w:cs="Times New Roman"/>
          <w:b/>
          <w:sz w:val="32"/>
          <w:highlight w:val="white"/>
        </w:rPr>
      </w:pPr>
      <w:r>
        <w:rPr>
          <w:rFonts w:ascii="宋体" w:hAnsi="宋体" w:eastAsia="宋体" w:cs="Times New Roman"/>
          <w:b/>
          <w:sz w:val="32"/>
          <w:highlight w:val="white"/>
        </w:rPr>
      </w:r>
      <w:r/>
    </w:p>
    <w:p>
      <w:pPr>
        <w:jc w:val="center"/>
        <w:spacing w:line="400" w:lineRule="exact"/>
        <w:widowControl/>
        <w:rPr>
          <w:rFonts w:ascii="宋体" w:hAnsi="宋体" w:eastAsia="宋体" w:cs="Times New Roman"/>
          <w:b/>
          <w:bCs/>
          <w:sz w:val="32"/>
          <w:szCs w:val="32"/>
          <w:highlight w:val="white"/>
        </w:rPr>
      </w:pPr>
      <w:r>
        <w:rPr>
          <w:rFonts w:ascii="宋体" w:hAnsi="宋体" w:eastAsia="宋体" w:cs="Times New Roman"/>
          <w:b/>
          <w:bCs/>
          <w:sz w:val="32"/>
          <w:szCs w:val="32"/>
          <w:highlight w:val="white"/>
        </w:rPr>
      </w:r>
      <w:r/>
    </w:p>
    <w:p>
      <w:pPr>
        <w:jc w:val="center"/>
        <w:spacing w:line="400" w:lineRule="exact"/>
        <w:widowControl/>
        <w:rPr>
          <w:rFonts w:ascii="宋体" w:hAnsi="宋体" w:eastAsia="宋体" w:cs="Times New Roman"/>
          <w:b/>
          <w:bCs/>
          <w:sz w:val="32"/>
          <w:szCs w:val="32"/>
          <w:highlight w:val="white"/>
        </w:rPr>
      </w:pPr>
      <w:r>
        <w:rPr>
          <w:rFonts w:ascii="宋体" w:hAnsi="宋体" w:eastAsia="宋体" w:cs="Times New Roman"/>
          <w:b/>
          <w:bCs/>
          <w:sz w:val="32"/>
          <w:szCs w:val="32"/>
          <w:highlight w:val="white"/>
        </w:rPr>
      </w:r>
      <w:r/>
    </w:p>
    <w:p>
      <w:pPr>
        <w:jc w:val="center"/>
        <w:spacing w:line="400" w:lineRule="exact"/>
        <w:widowControl/>
        <w:rPr>
          <w:rFonts w:ascii="宋体" w:hAnsi="宋体" w:eastAsia="宋体" w:cs="Times New Roman"/>
          <w:b/>
          <w:sz w:val="20"/>
          <w:highlight w:val="white"/>
        </w:rPr>
      </w:pPr>
      <w:r>
        <w:rPr>
          <w:rFonts w:ascii="宋体" w:hAnsi="宋体" w:eastAsia="宋体" w:cs="Times New Roman"/>
          <w:b/>
          <w:sz w:val="32"/>
          <w:highlight w:val="white"/>
        </w:rPr>
        <w:t xml:space="preserve">一、磋商采购公告</w:t>
      </w:r>
      <w:r/>
    </w:p>
    <w:p>
      <w:pPr>
        <w:ind w:firstLine="480"/>
        <w:spacing w:line="360" w:lineRule="auto"/>
        <w:rPr>
          <w:rFonts w:hint="eastAsia" w:hAnsi="宋体" w:cs="宋体"/>
          <w:sz w:val="24"/>
          <w:szCs w:val="24"/>
          <w:highlight w:val="white"/>
        </w:rPr>
        <w:pBdr>
          <w:top w:val="single" w:color="000000" w:sz="4" w:space="1"/>
          <w:left w:val="single" w:color="000000" w:sz="4" w:space="4"/>
          <w:bottom w:val="single" w:color="000000" w:sz="4" w:space="1"/>
          <w:right w:val="single" w:color="000000" w:sz="4" w:space="4"/>
        </w:pBdr>
      </w:pPr>
      <w:r>
        <w:rPr>
          <w:rFonts w:hint="eastAsia" w:hAnsi="宋体" w:cs="宋体"/>
          <w:sz w:val="24"/>
          <w:szCs w:val="24"/>
          <w:highlight w:val="white"/>
        </w:rPr>
        <w:t xml:space="preserve">项目概况</w:t>
      </w:r>
      <w:r/>
    </w:p>
    <w:p>
      <w:pPr>
        <w:ind w:firstLine="480"/>
        <w:spacing w:line="360" w:lineRule="auto"/>
        <w:rPr>
          <w:rFonts w:hint="eastAsia" w:hAnsi="宋体" w:cs="宋体"/>
          <w:sz w:val="24"/>
          <w:szCs w:val="24"/>
          <w:highlight w:val="white"/>
        </w:rPr>
        <w:pBdr>
          <w:top w:val="single" w:color="000000" w:sz="4" w:space="1"/>
          <w:left w:val="single" w:color="000000" w:sz="4" w:space="4"/>
          <w:bottom w:val="single" w:color="000000" w:sz="4" w:space="1"/>
          <w:right w:val="single" w:color="000000" w:sz="4" w:space="4"/>
        </w:pBdr>
      </w:pPr>
      <w:r>
        <w:rPr>
          <w:rFonts w:hint="eastAsia" w:hAnsi="宋体" w:cs="宋体"/>
          <w:sz w:val="24"/>
          <w:szCs w:val="24"/>
          <w:highlight w:val="white"/>
          <w:u w:val="single"/>
          <w:lang w:eastAsia="zh-CN"/>
        </w:rPr>
        <w:t xml:space="preserve">苏州市石湖景区管理处食堂食材配送服务项目</w:t>
      </w:r>
      <w:r>
        <w:rPr>
          <w:rFonts w:hint="eastAsia" w:hAnsi="宋体" w:cs="宋体"/>
          <w:sz w:val="24"/>
          <w:szCs w:val="24"/>
          <w:highlight w:val="white"/>
        </w:rPr>
        <w:t xml:space="preserve">招标项目的潜在投标人应在</w:t>
      </w:r>
      <w:r>
        <w:rPr>
          <w:rFonts w:hint="eastAsia" w:hAnsi="宋体" w:cs="宋体"/>
          <w:sz w:val="24"/>
          <w:szCs w:val="24"/>
          <w:highlight w:val="white"/>
          <w:u w:val="single"/>
        </w:rPr>
        <w:t xml:space="preserve">苏</w:t>
      </w:r>
      <w:r>
        <w:rPr>
          <w:rFonts w:hint="eastAsia" w:hAnsi="宋体" w:cs="宋体"/>
          <w:sz w:val="24"/>
          <w:szCs w:val="24"/>
          <w:highlight w:val="white"/>
          <w:u w:val="single"/>
          <w:lang w:val="en-US" w:eastAsia="zh-CN"/>
        </w:rPr>
        <w:t xml:space="preserve">采云系统（网址：</w:t>
      </w:r>
      <w:r>
        <w:rPr>
          <w:rFonts w:hint="eastAsia" w:hAnsi="宋体" w:cs="宋体"/>
          <w:sz w:val="24"/>
          <w:szCs w:val="24"/>
          <w:highlight w:val="white"/>
          <w:u w:val="single"/>
          <w:lang w:val="en-US" w:eastAsia="zh-CN"/>
        </w:rPr>
        <w:fldChar w:fldCharType="begin"/>
      </w:r>
      <w:r>
        <w:rPr>
          <w:rFonts w:hint="eastAsia" w:hAnsi="宋体" w:cs="宋体"/>
          <w:sz w:val="24"/>
          <w:szCs w:val="24"/>
          <w:highlight w:val="white"/>
          <w:u w:val="single"/>
          <w:lang w:val="en-US" w:eastAsia="zh-CN"/>
        </w:rPr>
        <w:instrText xml:space="preserve"> HYPERLINK "http://jszfcg.jsczt.cn/）。" </w:instrText>
      </w:r>
      <w:r>
        <w:rPr>
          <w:rFonts w:hint="eastAsia" w:hAnsi="宋体" w:cs="宋体"/>
          <w:sz w:val="24"/>
          <w:szCs w:val="24"/>
          <w:highlight w:val="white"/>
          <w:u w:val="single"/>
          <w:lang w:val="en-US" w:eastAsia="zh-CN"/>
        </w:rPr>
        <w:fldChar w:fldCharType="separate"/>
      </w:r>
      <w:r>
        <w:rPr>
          <w:rFonts w:hint="eastAsia" w:hAnsi="宋体" w:cs="宋体"/>
          <w:sz w:val="24"/>
          <w:szCs w:val="24"/>
          <w:highlight w:val="white"/>
          <w:u w:val="single"/>
          <w:lang w:val="en-US" w:eastAsia="zh-CN"/>
        </w:rPr>
        <w:t xml:space="preserve">http://jszfcg.jsczt.cn/）</w:t>
      </w:r>
      <w:r>
        <w:rPr>
          <w:rFonts w:hint="eastAsia" w:hAnsi="宋体" w:cs="宋体"/>
          <w:sz w:val="24"/>
          <w:szCs w:val="24"/>
          <w:highlight w:val="white"/>
          <w:u w:val="single"/>
          <w:lang w:val="en-US" w:eastAsia="zh-CN"/>
        </w:rPr>
        <w:fldChar w:fldCharType="end"/>
      </w:r>
      <w:r>
        <w:rPr>
          <w:rFonts w:hint="eastAsia" w:hAnsi="宋体" w:cs="宋体"/>
          <w:sz w:val="24"/>
          <w:szCs w:val="24"/>
          <w:highlight w:val="white"/>
        </w:rPr>
        <w:t xml:space="preserve">获取招标文件，并于</w:t>
      </w:r>
      <w:bookmarkStart w:id="0" w:name="XMKBSJ_1"/>
      <w:r>
        <w:rPr>
          <w:rFonts w:hint="eastAsia" w:hAnsi="宋体" w:cs="宋体"/>
          <w:sz w:val="24"/>
          <w:szCs w:val="24"/>
          <w:highlight w:val="white"/>
          <w:u w:val="single"/>
        </w:rPr>
        <w:t xml:space="preserve">202</w:t>
      </w:r>
      <w:r>
        <w:rPr>
          <w:rFonts w:hint="eastAsia" w:hAnsi="宋体" w:cs="宋体"/>
          <w:sz w:val="24"/>
          <w:szCs w:val="24"/>
          <w:highlight w:val="white"/>
          <w:u w:val="single"/>
          <w:lang w:val="en-US" w:eastAsia="zh-CN"/>
        </w:rPr>
        <w:t xml:space="preserve">5</w:t>
      </w:r>
      <w:r>
        <w:rPr>
          <w:rFonts w:hint="eastAsia" w:hAnsi="宋体" w:cs="宋体"/>
          <w:sz w:val="24"/>
          <w:szCs w:val="24"/>
          <w:highlight w:val="white"/>
          <w:u w:val="single"/>
        </w:rPr>
        <w:t xml:space="preserve">年12</w:t>
      </w:r>
      <w:r>
        <w:rPr>
          <w:rFonts w:hint="eastAsia" w:hAnsi="宋体" w:cs="宋体"/>
          <w:sz w:val="24"/>
          <w:szCs w:val="24"/>
          <w:highlight w:val="white"/>
          <w:u w:val="single"/>
        </w:rPr>
        <w:t xml:space="preserve">月</w:t>
      </w:r>
      <w:r>
        <w:rPr>
          <w:rFonts w:hint="eastAsia" w:hAnsi="宋体" w:cs="宋体"/>
          <w:sz w:val="24"/>
          <w:szCs w:val="24"/>
          <w:highlight w:val="white"/>
          <w:u w:val="single"/>
          <w:lang w:val="en-US" w:eastAsia="zh-CN"/>
        </w:rPr>
        <w:t xml:space="preserve">02</w:t>
      </w:r>
      <w:r>
        <w:rPr>
          <w:rFonts w:hint="eastAsia" w:hAnsi="宋体" w:cs="宋体"/>
          <w:sz w:val="24"/>
          <w:szCs w:val="24"/>
          <w:highlight w:val="white"/>
          <w:u w:val="single"/>
        </w:rPr>
        <w:t xml:space="preserve">日09点30分</w:t>
      </w:r>
      <w:bookmarkEnd w:id="0"/>
      <w:r>
        <w:rPr>
          <w:rFonts w:hint="eastAsia" w:hAnsi="宋体" w:cs="宋体"/>
          <w:bCs/>
          <w:sz w:val="24"/>
          <w:szCs w:val="24"/>
          <w:highlight w:val="white"/>
          <w:u w:val="single"/>
        </w:rPr>
        <w:t xml:space="preserve">（</w:t>
      </w:r>
      <w:r>
        <w:rPr>
          <w:rFonts w:hint="eastAsia" w:hAnsi="宋体" w:cs="宋体"/>
          <w:bCs/>
          <w:sz w:val="24"/>
          <w:szCs w:val="24"/>
          <w:highlight w:val="white"/>
        </w:rPr>
        <w:t xml:space="preserve">北京时间）前递交投标文件</w:t>
      </w:r>
      <w:r>
        <w:rPr>
          <w:rFonts w:hint="eastAsia" w:hAnsi="宋体" w:cs="宋体"/>
          <w:sz w:val="24"/>
          <w:szCs w:val="24"/>
          <w:highlight w:val="white"/>
        </w:rPr>
        <w:t xml:space="preserve">。</w:t>
      </w:r>
      <w:r/>
    </w:p>
    <w:p>
      <w:pPr>
        <w:keepLines/>
        <w:keepNext/>
        <w:spacing w:line="360" w:lineRule="auto"/>
        <w:rPr>
          <w:rFonts w:hint="eastAsia" w:hAnsi="宋体" w:cs="宋体"/>
          <w:b/>
          <w:bCs/>
          <w:sz w:val="24"/>
          <w:szCs w:val="24"/>
          <w:highlight w:val="white"/>
        </w:rPr>
      </w:pPr>
      <w:r>
        <w:rPr>
          <w:highlight w:val="none"/>
        </w:rPr>
      </w:r>
      <w:r>
        <w:rPr>
          <w:highlight w:val="none"/>
        </w:rPr>
      </w:r>
    </w:p>
    <w:p>
      <w:pPr>
        <w:keepLines/>
        <w:keepNext/>
        <w:spacing w:line="360" w:lineRule="auto"/>
        <w:rPr>
          <w:highlight w:val="none"/>
        </w:rPr>
      </w:pPr>
      <w:r/>
      <w:bookmarkStart w:id="1" w:name="_Toc28359002"/>
      <w:r/>
      <w:bookmarkStart w:id="2" w:name="_Toc35393790"/>
      <w:r/>
      <w:bookmarkStart w:id="3" w:name="_Toc28359079"/>
      <w:r/>
      <w:bookmarkStart w:id="4" w:name="_Toc35393621"/>
      <w:r/>
      <w:bookmarkStart w:id="5" w:name="_Hlk24379207"/>
      <w:r>
        <w:rPr>
          <w:rFonts w:hint="eastAsia" w:hAnsi="宋体" w:cs="宋体"/>
          <w:b/>
          <w:sz w:val="24"/>
          <w:szCs w:val="24"/>
          <w:highlight w:val="white"/>
        </w:rPr>
        <w:t xml:space="preserve">一、项目基本情况</w:t>
      </w:r>
      <w:bookmarkEnd w:id="1"/>
      <w:r/>
      <w:bookmarkEnd w:id="2"/>
      <w:r/>
      <w:bookmarkEnd w:id="3"/>
      <w:r/>
      <w:bookmarkEnd w:id="4"/>
      <w:r/>
      <w:r/>
    </w:p>
    <w:p>
      <w:pPr>
        <w:ind w:firstLine="480"/>
        <w:spacing w:line="360" w:lineRule="auto"/>
        <w:rPr>
          <w:rFonts w:hint="eastAsia" w:hAnsi="宋体" w:eastAsia="宋体" w:cs="宋体"/>
          <w:sz w:val="24"/>
          <w:szCs w:val="24"/>
          <w:highlight w:val="none"/>
        </w:rPr>
      </w:pPr>
      <w:r>
        <w:rPr>
          <w:rFonts w:hint="eastAsia" w:hAnsi="宋体" w:cs="宋体"/>
          <w:sz w:val="24"/>
          <w:szCs w:val="24"/>
          <w:highlight w:val="white"/>
        </w:rPr>
        <w:t xml:space="preserve">项目编</w:t>
      </w:r>
      <w:r>
        <w:rPr>
          <w:rFonts w:hint="eastAsia" w:hAnsi="宋体" w:cs="宋体"/>
          <w:sz w:val="24"/>
          <w:szCs w:val="24"/>
          <w:highlight w:val="none"/>
        </w:rPr>
        <w:t xml:space="preserve">号：</w:t>
      </w:r>
      <w:r>
        <w:rPr>
          <w:rFonts w:hint="eastAsia" w:hAnsi="宋体" w:cs="宋体"/>
          <w:sz w:val="24"/>
          <w:szCs w:val="24"/>
          <w:highlight w:val="none"/>
          <w:lang w:eastAsia="zh-CN"/>
        </w:rPr>
        <w:t xml:space="preserve">JSZC-320500-SZJJ-C2025-0044</w:t>
      </w:r>
      <w:r/>
    </w:p>
    <w:p>
      <w:pPr>
        <w:ind w:firstLine="480"/>
        <w:spacing w:line="360" w:lineRule="auto"/>
        <w:rPr>
          <w:rFonts w:hint="eastAsia" w:hAnsi="宋体" w:eastAsia="宋体" w:cs="宋体"/>
          <w:sz w:val="24"/>
          <w:szCs w:val="24"/>
          <w:highlight w:val="none"/>
        </w:rPr>
      </w:pPr>
      <w:r>
        <w:rPr>
          <w:rFonts w:hint="eastAsia" w:hAnsi="宋体" w:cs="宋体"/>
          <w:sz w:val="24"/>
          <w:szCs w:val="24"/>
          <w:highlight w:val="none"/>
        </w:rPr>
        <w:t xml:space="preserve">项目名称：</w:t>
      </w:r>
      <w:bookmarkEnd w:id="5"/>
      <w:r>
        <w:rPr>
          <w:rFonts w:hint="eastAsia" w:hAnsi="宋体" w:cs="宋体"/>
          <w:sz w:val="24"/>
          <w:szCs w:val="24"/>
          <w:highlight w:val="none"/>
          <w:lang w:eastAsia="zh-CN"/>
        </w:rPr>
        <w:t xml:space="preserve">苏州市石湖景区管理处食堂食材配送服务项目</w:t>
      </w:r>
      <w:r/>
    </w:p>
    <w:p>
      <w:pPr>
        <w:ind w:firstLine="480"/>
        <w:spacing w:line="360" w:lineRule="auto"/>
        <w:rPr>
          <w:rFonts w:hint="eastAsia" w:hAnsi="宋体" w:cs="宋体"/>
          <w:sz w:val="24"/>
          <w:szCs w:val="24"/>
          <w:highlight w:val="white"/>
        </w:rPr>
      </w:pPr>
      <w:r>
        <w:rPr>
          <w:rFonts w:hint="eastAsia" w:hAnsi="宋体" w:cs="宋体"/>
          <w:sz w:val="24"/>
          <w:szCs w:val="24"/>
          <w:highlight w:val="none"/>
        </w:rPr>
        <w:t xml:space="preserve">预算金额:</w:t>
      </w:r>
      <w:r>
        <w:rPr>
          <w:rFonts w:hint="eastAsia" w:hAnsi="宋体" w:cs="宋体"/>
          <w:sz w:val="24"/>
          <w:szCs w:val="24"/>
          <w:highlight w:val="none"/>
          <w:lang w:val="en-US" w:eastAsia="zh-CN"/>
        </w:rPr>
        <w:t xml:space="preserve"> </w:t>
      </w:r>
      <w:r>
        <w:rPr>
          <w:rFonts w:hint="eastAsia" w:ascii="宋体" w:hAnsi="宋体" w:eastAsia="宋体" w:cs="宋体"/>
          <w:sz w:val="24"/>
          <w:highlight w:val="none"/>
          <w:lang w:val="zh-CN"/>
        </w:rPr>
        <w:t xml:space="preserve">人民币</w:t>
      </w:r>
      <w:r>
        <w:rPr>
          <w:rFonts w:hint="eastAsia" w:ascii="宋体" w:hAnsi="宋体" w:eastAsia="宋体" w:cs="宋体"/>
          <w:sz w:val="24"/>
          <w:highlight w:val="none"/>
          <w:lang w:val="en-US" w:eastAsia="zh-CN"/>
        </w:rPr>
        <w:t xml:space="preserve">壹佰贰拾伍万元整</w:t>
      </w:r>
      <w:r>
        <w:rPr>
          <w:rFonts w:hint="eastAsia" w:ascii="宋体" w:hAnsi="宋体" w:eastAsia="宋体" w:cs="宋体"/>
          <w:sz w:val="24"/>
          <w:highlight w:val="white"/>
          <w:lang w:val="zh-CN"/>
        </w:rPr>
        <w:t xml:space="preserve">（¥：</w:t>
      </w:r>
      <w:r>
        <w:rPr>
          <w:rFonts w:hint="eastAsia" w:ascii="宋体" w:hAnsi="宋体" w:eastAsia="宋体" w:cs="宋体"/>
          <w:sz w:val="24"/>
          <w:highlight w:val="white"/>
          <w:lang w:val="en-US" w:eastAsia="zh-CN"/>
        </w:rPr>
        <w:t xml:space="preserve">1250000.00</w:t>
      </w:r>
      <w:r>
        <w:rPr>
          <w:rFonts w:hint="eastAsia" w:ascii="宋体" w:hAnsi="宋体" w:eastAsia="宋体" w:cs="宋体"/>
          <w:sz w:val="24"/>
          <w:highlight w:val="white"/>
          <w:lang w:val="zh-CN"/>
        </w:rPr>
        <w:t xml:space="preserve">）</w:t>
      </w:r>
      <w:r/>
    </w:p>
    <w:p>
      <w:pPr>
        <w:ind w:firstLine="480"/>
        <w:spacing w:line="360" w:lineRule="auto"/>
        <w:widowControl/>
        <w:rPr>
          <w:rFonts w:hint="eastAsia" w:hAnsi="宋体" w:cs="宋体"/>
          <w:sz w:val="24"/>
          <w:szCs w:val="24"/>
          <w:highlight w:val="white"/>
        </w:rPr>
      </w:pPr>
      <w:r>
        <w:rPr>
          <w:rFonts w:hint="eastAsia" w:hAnsi="宋体" w:cs="宋体"/>
          <w:sz w:val="24"/>
          <w:szCs w:val="24"/>
          <w:highlight w:val="white"/>
        </w:rPr>
        <w:t xml:space="preserve">采购需求：1、服务内容：对食堂所需的新鲜蔬菜、净菜、畜禽肉、水产、海鲜、冻品、蛋类、豆制品、果品、酱菜、调味品、南北货、面粉、食用油、杂粮、面点、大米、饮料牛奶和其他消耗品进行统一配送。</w:t>
      </w:r>
      <w:r/>
    </w:p>
    <w:p>
      <w:pPr>
        <w:ind w:firstLine="480"/>
        <w:spacing w:line="360" w:lineRule="auto"/>
        <w:widowControl/>
        <w:rPr>
          <w:rFonts w:hint="eastAsia" w:hAnsi="宋体" w:cs="宋体"/>
          <w:sz w:val="24"/>
          <w:szCs w:val="24"/>
          <w:highlight w:val="white"/>
        </w:rPr>
      </w:pPr>
      <w:r>
        <w:rPr>
          <w:rFonts w:hint="eastAsia" w:hAnsi="宋体" w:cs="宋体"/>
          <w:sz w:val="24"/>
          <w:szCs w:val="24"/>
          <w:highlight w:val="white"/>
        </w:rPr>
        <w:t xml:space="preserve">2、供货要求：蔬菜、水产、肉、冻品、豆制品、果品、蛋类每天早上规定时间内送到指定地点；调味品、南北货、面粉、食用油、杂粮、面点、大米等甲方通知后两天内送到指定地点。</w:t>
      </w:r>
      <w:r/>
    </w:p>
    <w:p>
      <w:pPr>
        <w:ind w:firstLine="480"/>
        <w:spacing w:line="360" w:lineRule="auto"/>
        <w:widowControl/>
        <w:rPr>
          <w:rFonts w:hint="eastAsia" w:hAnsi="宋体" w:cs="宋体"/>
          <w:sz w:val="24"/>
          <w:szCs w:val="24"/>
          <w:highlight w:val="white"/>
        </w:rPr>
      </w:pPr>
      <w:r>
        <w:rPr>
          <w:rFonts w:hint="eastAsia" w:hAnsi="宋体" w:cs="宋体"/>
          <w:sz w:val="24"/>
          <w:szCs w:val="24"/>
          <w:highlight w:val="white"/>
        </w:rPr>
        <w:t xml:space="preserve">3、供货时间及地点：</w:t>
      </w:r>
      <w:r/>
    </w:p>
    <w:p>
      <w:pPr>
        <w:ind w:firstLine="480"/>
        <w:spacing w:line="360" w:lineRule="auto"/>
        <w:widowControl/>
        <w:rPr>
          <w:rFonts w:hint="eastAsia" w:hAnsi="宋体" w:cs="宋体"/>
          <w:sz w:val="24"/>
          <w:szCs w:val="24"/>
          <w:highlight w:val="white"/>
        </w:rPr>
      </w:pPr>
      <w:r>
        <w:rPr>
          <w:rFonts w:hint="eastAsia" w:hAnsi="宋体" w:cs="宋体"/>
          <w:sz w:val="24"/>
          <w:szCs w:val="24"/>
          <w:highlight w:val="white"/>
        </w:rPr>
        <w:t xml:space="preserve">供货时间：工作日每天上午7:30前送达（如有特殊情况采购单位提前一天通知）。</w:t>
      </w:r>
      <w:r/>
    </w:p>
    <w:p>
      <w:pPr>
        <w:ind w:firstLine="480"/>
        <w:spacing w:line="360" w:lineRule="auto"/>
        <w:widowControl/>
        <w:rPr>
          <w:rFonts w:hint="eastAsia" w:hAnsi="宋体" w:cs="宋体"/>
          <w:sz w:val="24"/>
          <w:szCs w:val="24"/>
          <w:highlight w:val="white"/>
        </w:rPr>
      </w:pPr>
      <w:r>
        <w:rPr>
          <w:rFonts w:hint="eastAsia" w:hAnsi="宋体" w:cs="宋体"/>
          <w:sz w:val="24"/>
          <w:szCs w:val="24"/>
          <w:highlight w:val="white"/>
        </w:rPr>
        <w:t xml:space="preserve">供货地点：石湖景区管理处植物园管理办公室食堂及动物园管理办公室食堂。</w:t>
      </w:r>
      <w:r/>
    </w:p>
    <w:p>
      <w:pPr>
        <w:keepLines/>
        <w:keepNext/>
        <w:spacing w:line="360" w:lineRule="auto"/>
        <w:rPr>
          <w:rFonts w:hint="eastAsia" w:hAnsi="宋体" w:cs="宋体"/>
          <w:b/>
          <w:sz w:val="24"/>
          <w:szCs w:val="24"/>
          <w:highlight w:val="white"/>
        </w:rPr>
      </w:pPr>
      <w:r/>
      <w:bookmarkStart w:id="6" w:name="_Toc28359080"/>
      <w:r/>
      <w:bookmarkStart w:id="7" w:name="_Toc35393622"/>
      <w:r/>
      <w:bookmarkStart w:id="8" w:name="_Toc28359003"/>
      <w:r/>
      <w:bookmarkStart w:id="9" w:name="_Toc35393791"/>
      <w:r>
        <w:rPr>
          <w:rFonts w:hint="eastAsia" w:hAnsi="宋体" w:cs="宋体"/>
          <w:b/>
          <w:sz w:val="24"/>
          <w:szCs w:val="24"/>
          <w:highlight w:val="white"/>
        </w:rPr>
        <w:t xml:space="preserve">二、申请人的资格要求：</w:t>
      </w:r>
      <w:bookmarkEnd w:id="6"/>
      <w:r/>
      <w:bookmarkEnd w:id="7"/>
      <w:r/>
      <w:bookmarkEnd w:id="8"/>
      <w:r/>
      <w:bookmarkEnd w:id="9"/>
      <w:r/>
      <w:r/>
    </w:p>
    <w:p>
      <w:pPr>
        <w:ind w:firstLine="480"/>
        <w:spacing w:line="360" w:lineRule="auto"/>
        <w:rPr>
          <w:rFonts w:hint="eastAsia" w:hAnsi="宋体" w:cs="宋体"/>
          <w:sz w:val="24"/>
          <w:szCs w:val="24"/>
          <w:highlight w:val="white"/>
        </w:rPr>
      </w:pPr>
      <w:r/>
      <w:bookmarkStart w:id="10" w:name="_Toc28359081"/>
      <w:r/>
      <w:bookmarkStart w:id="11" w:name="_Toc28359004"/>
      <w:r/>
      <w:bookmarkStart w:id="12" w:name="_Toc35393623"/>
      <w:r/>
      <w:bookmarkStart w:id="13" w:name="_Toc35393792"/>
      <w:r>
        <w:rPr>
          <w:rFonts w:hint="eastAsia" w:hAnsi="宋体" w:cs="宋体"/>
          <w:sz w:val="24"/>
          <w:szCs w:val="24"/>
          <w:highlight w:val="white"/>
        </w:rPr>
        <w:t xml:space="preserve">1.满足《中华人民共和国政府采购法》第二十二条规定：</w:t>
      </w:r>
      <w:r/>
    </w:p>
    <w:p>
      <w:pPr>
        <w:ind w:firstLine="480"/>
        <w:spacing w:line="360" w:lineRule="auto"/>
        <w:rPr>
          <w:rFonts w:hint="eastAsia" w:hAnsi="宋体" w:cs="宋体"/>
          <w:sz w:val="24"/>
          <w:szCs w:val="24"/>
          <w:highlight w:val="white"/>
        </w:rPr>
      </w:pPr>
      <w:r>
        <w:rPr>
          <w:rFonts w:hint="eastAsia" w:hAnsi="宋体" w:cs="宋体"/>
          <w:sz w:val="24"/>
          <w:szCs w:val="24"/>
          <w:highlight w:val="white"/>
        </w:rPr>
        <w:t xml:space="preserve">1.1 具有独立承担民事责任的能力。</w:t>
      </w:r>
      <w:r/>
    </w:p>
    <w:p>
      <w:pPr>
        <w:ind w:firstLine="480"/>
        <w:spacing w:line="360" w:lineRule="auto"/>
        <w:rPr>
          <w:rFonts w:hint="eastAsia" w:hAnsi="宋体" w:cs="宋体"/>
          <w:sz w:val="24"/>
          <w:szCs w:val="24"/>
          <w:highlight w:val="white"/>
        </w:rPr>
      </w:pPr>
      <w:r>
        <w:rPr>
          <w:rFonts w:hint="eastAsia" w:hAnsi="宋体" w:cs="宋体"/>
          <w:sz w:val="24"/>
          <w:szCs w:val="24"/>
          <w:highlight w:val="white"/>
        </w:rPr>
        <w:t xml:space="preserve">1.2具有良好的商业信誉和健全的财务会计制度证明。</w:t>
      </w:r>
      <w:r/>
    </w:p>
    <w:p>
      <w:pPr>
        <w:ind w:firstLine="480"/>
        <w:spacing w:line="360" w:lineRule="auto"/>
        <w:rPr>
          <w:rFonts w:hint="eastAsia" w:hAnsi="宋体" w:cs="宋体"/>
          <w:sz w:val="24"/>
          <w:szCs w:val="24"/>
          <w:highlight w:val="white"/>
        </w:rPr>
      </w:pPr>
      <w:r>
        <w:rPr>
          <w:rFonts w:hint="eastAsia" w:hAnsi="宋体" w:cs="宋体"/>
          <w:sz w:val="24"/>
          <w:szCs w:val="24"/>
          <w:highlight w:val="white"/>
        </w:rPr>
        <w:t xml:space="preserve">1.3履行合同所必备的设备和专业技术能力的证明材料。</w:t>
      </w:r>
      <w:r/>
    </w:p>
    <w:p>
      <w:pPr>
        <w:ind w:firstLine="480"/>
        <w:spacing w:line="360" w:lineRule="auto"/>
        <w:rPr>
          <w:rFonts w:hint="eastAsia" w:hAnsi="宋体" w:cs="宋体"/>
          <w:sz w:val="24"/>
          <w:szCs w:val="24"/>
          <w:highlight w:val="white"/>
        </w:rPr>
      </w:pPr>
      <w:r>
        <w:rPr>
          <w:rFonts w:hint="eastAsia" w:hAnsi="宋体" w:cs="宋体"/>
          <w:sz w:val="24"/>
          <w:szCs w:val="24"/>
          <w:highlight w:val="white"/>
        </w:rPr>
        <w:t xml:space="preserve">1.4有依法缴纳税收和社会保障资金的良好记录。</w:t>
      </w:r>
      <w:r/>
    </w:p>
    <w:p>
      <w:pPr>
        <w:ind w:firstLine="480"/>
        <w:spacing w:line="360" w:lineRule="auto"/>
        <w:rPr>
          <w:rFonts w:hint="eastAsia" w:hAnsi="宋体" w:cs="宋体"/>
          <w:sz w:val="24"/>
          <w:szCs w:val="24"/>
          <w:highlight w:val="white"/>
        </w:rPr>
      </w:pPr>
      <w:r>
        <w:rPr>
          <w:rFonts w:hint="eastAsia" w:hAnsi="宋体" w:cs="宋体"/>
          <w:sz w:val="24"/>
          <w:szCs w:val="24"/>
          <w:highlight w:val="white"/>
        </w:rPr>
        <w:t xml:space="preserve">1.5 参加政府采购活动前三年内，在经营活动中没有重大违法记录。</w:t>
      </w:r>
      <w:r/>
    </w:p>
    <w:p>
      <w:pPr>
        <w:ind w:firstLine="480"/>
        <w:spacing w:line="360" w:lineRule="auto"/>
        <w:rPr>
          <w:rFonts w:hint="eastAsia" w:hAnsi="宋体" w:cs="宋体"/>
          <w:sz w:val="24"/>
          <w:szCs w:val="24"/>
          <w:highlight w:val="white"/>
        </w:rPr>
      </w:pPr>
      <w:r>
        <w:rPr>
          <w:rFonts w:hint="eastAsia" w:hAnsi="宋体" w:cs="宋体"/>
          <w:sz w:val="24"/>
          <w:szCs w:val="24"/>
          <w:highlight w:val="white"/>
        </w:rPr>
        <w:t xml:space="preserve">1.6法律、行政法规规定的其他条件。</w:t>
      </w:r>
      <w:r/>
    </w:p>
    <w:p>
      <w:pPr>
        <w:ind w:firstLine="480"/>
        <w:spacing w:line="360" w:lineRule="auto"/>
        <w:rPr>
          <w:rFonts w:hint="eastAsia" w:hAnsi="宋体" w:cs="宋体"/>
          <w:sz w:val="24"/>
          <w:szCs w:val="24"/>
          <w:highlight w:val="white"/>
        </w:rPr>
      </w:pPr>
      <w:r>
        <w:rPr>
          <w:rFonts w:hint="eastAsia" w:hAnsi="宋体" w:cs="宋体"/>
          <w:sz w:val="24"/>
          <w:szCs w:val="24"/>
          <w:highlight w:val="white"/>
        </w:rPr>
        <w:t xml:space="preserve">1.7本项目不接受联合投标。</w:t>
      </w:r>
      <w:r/>
    </w:p>
    <w:p>
      <w:pPr>
        <w:numPr>
          <w:ilvl w:val="0"/>
          <w:numId w:val="1"/>
        </w:numPr>
        <w:ind w:firstLine="480"/>
        <w:spacing w:line="360" w:lineRule="auto"/>
        <w:rPr>
          <w:rFonts w:hint="eastAsia" w:hAnsi="宋体" w:cs="宋体"/>
          <w:sz w:val="24"/>
          <w:szCs w:val="24"/>
          <w:highlight w:val="white"/>
        </w:rPr>
      </w:pPr>
      <w:r>
        <w:rPr>
          <w:rFonts w:hint="eastAsia" w:hAnsi="宋体" w:cs="宋体"/>
          <w:sz w:val="24"/>
          <w:szCs w:val="24"/>
          <w:highlight w:val="white"/>
        </w:rPr>
        <w:t xml:space="preserve">落实政府采购政策需满足的资格要求：根据《政府采购促进中小企业发展管理办法》、《苏州市政府采购促进中小企业发展实施意见》（苏财购〔2022〕16 号）的相关规定，本项目专门面向中小企业采购，所属行业为其他未列明行业。 </w:t>
      </w:r>
      <w:r/>
    </w:p>
    <w:p>
      <w:pPr>
        <w:numPr>
          <w:ilvl w:val="0"/>
          <w:numId w:val="1"/>
        </w:numPr>
        <w:ind w:firstLine="480"/>
        <w:spacing w:line="360" w:lineRule="auto"/>
        <w:rPr>
          <w:rFonts w:hint="eastAsia" w:hAnsi="宋体" w:cs="宋体"/>
          <w:sz w:val="24"/>
          <w:szCs w:val="24"/>
          <w:highlight w:val="white"/>
        </w:rPr>
      </w:pPr>
      <w:r>
        <w:rPr>
          <w:rFonts w:hint="eastAsia" w:hAnsi="宋体" w:cs="宋体"/>
          <w:sz w:val="24"/>
          <w:szCs w:val="24"/>
          <w:highlight w:val="white"/>
        </w:rPr>
        <w:t xml:space="preserve">本项目的特定资格要求：</w:t>
      </w:r>
      <w:r/>
    </w:p>
    <w:p>
      <w:pPr>
        <w:ind w:firstLine="480"/>
        <w:spacing w:line="360" w:lineRule="auto"/>
        <w:rPr>
          <w:rFonts w:hint="eastAsia" w:hAnsi="宋体" w:cs="宋体"/>
          <w:sz w:val="24"/>
          <w:szCs w:val="24"/>
          <w:highlight w:val="white"/>
        </w:rPr>
      </w:pPr>
      <w:r>
        <w:rPr>
          <w:rFonts w:hint="eastAsia" w:hAnsi="宋体" w:cs="宋体"/>
          <w:sz w:val="24"/>
          <w:szCs w:val="24"/>
          <w:highlight w:val="white"/>
        </w:rPr>
        <w:t xml:space="preserve">（1）未被“信用中国”网站（WWW.creditchina.gov.cn）或“中国政府采购网”网站（www.ccgp.gov.cn）列入失信被执行人、重大税收违法案件当事人名单、政府采购严重失信行为记录名单；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hAnsi="宋体" w:cs="宋体"/>
          <w:sz w:val="24"/>
          <w:szCs w:val="24"/>
          <w:highlight w:val="white"/>
        </w:rPr>
      </w:pPr>
      <w:r>
        <w:rPr>
          <w:rFonts w:hint="eastAsia" w:hAnsi="宋体" w:cs="宋体"/>
          <w:sz w:val="24"/>
          <w:szCs w:val="24"/>
          <w:highlight w:val="white"/>
        </w:rPr>
        <w:t xml:space="preserve">（</w:t>
      </w:r>
      <w:r>
        <w:rPr>
          <w:rFonts w:hint="eastAsia" w:hAnsi="宋体" w:cs="宋体"/>
          <w:sz w:val="24"/>
          <w:szCs w:val="24"/>
          <w:highlight w:val="white"/>
          <w:lang w:val="en-US" w:eastAsia="zh-CN"/>
        </w:rPr>
        <w:t xml:space="preserve">2</w:t>
      </w:r>
      <w:r>
        <w:rPr>
          <w:rFonts w:hint="eastAsia" w:hAnsi="宋体" w:cs="宋体"/>
          <w:sz w:val="24"/>
          <w:szCs w:val="24"/>
          <w:highlight w:val="white"/>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10"/>
      <w:r/>
      <w:bookmarkEnd w:id="11"/>
      <w:r/>
      <w:bookmarkEnd w:id="12"/>
      <w:r/>
      <w:bookmarkEnd w:id="13"/>
      <w:r/>
      <w:r/>
    </w:p>
    <w:p>
      <w:pPr>
        <w:numPr>
          <w:ilvl w:val="0"/>
          <w:numId w:val="0"/>
        </w:numPr>
        <w:ind w:firstLine="482"/>
        <w:jc w:val="left"/>
        <w:spacing w:line="360" w:lineRule="auto"/>
        <w:widowControl/>
        <w:rPr>
          <w:rFonts w:hint="eastAsia" w:hAnsi="宋体" w:cs="宋体"/>
          <w:b/>
          <w:sz w:val="24"/>
          <w:szCs w:val="24"/>
          <w:highlight w:val="white"/>
        </w:rPr>
      </w:pPr>
      <w:r>
        <w:rPr>
          <w:rFonts w:hint="eastAsia" w:ascii="宋体" w:hAnsi="宋体" w:cs="宋体"/>
          <w:b/>
          <w:bCs w:val="0"/>
          <w:sz w:val="24"/>
          <w:highlight w:val="white"/>
          <w:lang w:val="en-US" w:eastAsia="zh-CN"/>
        </w:rPr>
        <w:t xml:space="preserve">三、</w:t>
      </w:r>
      <w:r>
        <w:rPr>
          <w:rFonts w:hint="eastAsia" w:ascii="宋体" w:hAnsi="宋体" w:cs="宋体"/>
          <w:b/>
          <w:sz w:val="24"/>
          <w:highlight w:val="white"/>
        </w:rPr>
        <w:t xml:space="preserve">投标文件递交（上传）截止时间</w:t>
      </w:r>
      <w:r/>
    </w:p>
    <w:p>
      <w:pPr>
        <w:ind w:firstLine="480"/>
        <w:jc w:val="left"/>
        <w:spacing w:line="360" w:lineRule="auto"/>
        <w:widowControl/>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投标文件上传截止时间：202</w:t>
      </w:r>
      <w:r>
        <w:rPr>
          <w:rFonts w:hint="eastAsia" w:ascii="宋体" w:hAnsi="宋体" w:eastAsia="宋体" w:cs="宋体"/>
          <w:bCs/>
          <w:sz w:val="24"/>
          <w:szCs w:val="24"/>
          <w:highlight w:val="white"/>
          <w:lang w:val="en-US" w:eastAsia="zh-CN"/>
        </w:rPr>
        <w:t xml:space="preserve">5</w:t>
      </w:r>
      <w:r>
        <w:rPr>
          <w:rFonts w:hint="eastAsia" w:ascii="宋体" w:hAnsi="宋体" w:eastAsia="宋体" w:cs="宋体"/>
          <w:bCs/>
          <w:sz w:val="24"/>
          <w:szCs w:val="24"/>
          <w:highlight w:val="white"/>
        </w:rPr>
        <w:t xml:space="preserve">年12</w:t>
      </w:r>
      <w:r>
        <w:rPr>
          <w:rFonts w:hint="eastAsia" w:ascii="宋体" w:hAnsi="宋体" w:eastAsia="宋体" w:cs="宋体"/>
          <w:bCs/>
          <w:sz w:val="24"/>
          <w:szCs w:val="24"/>
          <w:highlight w:val="white"/>
        </w:rPr>
        <w:t xml:space="preserve">月02</w:t>
      </w:r>
      <w:r>
        <w:rPr>
          <w:rFonts w:hint="eastAsia" w:ascii="宋体" w:hAnsi="宋体" w:eastAsia="宋体" w:cs="宋体"/>
          <w:bCs/>
          <w:sz w:val="24"/>
          <w:szCs w:val="24"/>
          <w:highlight w:val="white"/>
        </w:rPr>
        <w:t xml:space="preserve">日09:30（北京时间）</w:t>
      </w:r>
      <w:r/>
    </w:p>
    <w:p>
      <w:pPr>
        <w:ind w:firstLine="480"/>
        <w:jc w:val="left"/>
        <w:spacing w:line="360" w:lineRule="auto"/>
        <w:widowControl/>
        <w:rPr>
          <w:rFonts w:hint="eastAsia" w:ascii="宋体" w:hAnsi="宋体" w:eastAsia="宋体" w:cs="宋体"/>
          <w:bCs/>
          <w:sz w:val="24"/>
          <w:szCs w:val="24"/>
          <w:highlight w:val="white"/>
        </w:rPr>
      </w:pPr>
      <w:r>
        <w:rPr>
          <w:rFonts w:hint="eastAsia" w:ascii="宋体" w:hAnsi="宋体" w:eastAsia="宋体" w:cs="宋体"/>
          <w:bCs/>
          <w:sz w:val="24"/>
          <w:szCs w:val="24"/>
          <w:highlight w:val="white"/>
          <w:lang w:eastAsia="zh-CN"/>
        </w:rPr>
        <w:t xml:space="preserve">“苏采云”系统（网址：http://jszfcg.jsczt.cn/）。响应文件网上提交。</w:t>
      </w:r>
      <w:r>
        <w:rPr>
          <w:rFonts w:hint="eastAsia" w:ascii="宋体" w:hAnsi="宋体" w:eastAsia="宋体" w:cs="宋体"/>
          <w:bCs/>
          <w:sz w:val="24"/>
          <w:szCs w:val="24"/>
          <w:highlight w:val="white"/>
        </w:rPr>
        <w:t xml:space="preserve">投标文件上传截止时间即为投标截止时间，投标文件必须在上传截止时间前完成上传，逾期恕不接受。</w:t>
      </w:r>
      <w:r/>
    </w:p>
    <w:p>
      <w:pPr>
        <w:ind w:firstLine="482"/>
        <w:jc w:val="left"/>
        <w:spacing w:line="360" w:lineRule="auto"/>
        <w:widowControl/>
        <w:rPr>
          <w:rFonts w:hint="eastAsia" w:hAnsi="宋体" w:cs="宋体"/>
          <w:b/>
          <w:sz w:val="24"/>
          <w:szCs w:val="24"/>
          <w:highlight w:val="white"/>
        </w:rPr>
      </w:pPr>
      <w:r>
        <w:rPr>
          <w:rFonts w:hint="eastAsia" w:hAnsi="宋体" w:cs="宋体"/>
          <w:b/>
          <w:sz w:val="24"/>
          <w:szCs w:val="24"/>
          <w:highlight w:val="white"/>
          <w:lang w:val="en-US" w:eastAsia="zh-CN"/>
        </w:rPr>
        <w:t xml:space="preserve">四、</w:t>
      </w:r>
      <w:r>
        <w:rPr>
          <w:rFonts w:hint="eastAsia" w:hAnsi="宋体" w:cs="宋体"/>
          <w:b/>
          <w:sz w:val="24"/>
          <w:szCs w:val="24"/>
          <w:highlight w:val="white"/>
        </w:rPr>
        <w:t xml:space="preserve">开标时间和地点</w:t>
      </w:r>
      <w:r/>
    </w:p>
    <w:p>
      <w:pPr>
        <w:ind w:firstLine="480"/>
        <w:jc w:val="left"/>
        <w:spacing w:line="360" w:lineRule="auto"/>
        <w:widowControl/>
        <w:rPr>
          <w:rFonts w:hint="eastAsia" w:ascii="宋体" w:hAnsi="宋体"/>
          <w:sz w:val="24"/>
          <w:highlight w:val="white"/>
        </w:rPr>
      </w:pPr>
      <w:r/>
      <w:bookmarkStart w:id="14" w:name="_Toc35393794"/>
      <w:r/>
      <w:bookmarkStart w:id="15" w:name="_Toc35393625"/>
      <w:r/>
      <w:bookmarkStart w:id="16" w:name="_Toc28359084"/>
      <w:r/>
      <w:bookmarkStart w:id="17" w:name="_Toc28359007"/>
      <w:r>
        <w:rPr>
          <w:rFonts w:hint="eastAsia" w:ascii="宋体" w:hAnsi="宋体"/>
          <w:sz w:val="24"/>
          <w:highlight w:val="white"/>
        </w:rPr>
        <w:t xml:space="preserve">（一）开标时间：</w:t>
      </w:r>
      <w:r>
        <w:rPr>
          <w:rFonts w:hint="eastAsia" w:ascii="宋体" w:hAnsi="宋体" w:eastAsia="宋体" w:cs="宋体"/>
          <w:bCs/>
          <w:sz w:val="24"/>
          <w:szCs w:val="24"/>
          <w:highlight w:val="white"/>
        </w:rPr>
        <w:t xml:space="preserve">202</w:t>
      </w:r>
      <w:r>
        <w:rPr>
          <w:rFonts w:hint="eastAsia" w:ascii="宋体" w:hAnsi="宋体" w:eastAsia="宋体" w:cs="宋体"/>
          <w:bCs/>
          <w:sz w:val="24"/>
          <w:szCs w:val="24"/>
          <w:highlight w:val="white"/>
          <w:lang w:val="en-US" w:eastAsia="zh-CN"/>
        </w:rPr>
        <w:t xml:space="preserve">5</w:t>
      </w:r>
      <w:r>
        <w:rPr>
          <w:rFonts w:hint="eastAsia" w:ascii="宋体" w:hAnsi="宋体" w:eastAsia="宋体" w:cs="宋体"/>
          <w:bCs/>
          <w:sz w:val="24"/>
          <w:szCs w:val="24"/>
          <w:highlight w:val="white"/>
        </w:rPr>
        <w:t xml:space="preserve">年12</w:t>
      </w:r>
      <w:r>
        <w:rPr>
          <w:rFonts w:hint="eastAsia" w:ascii="宋体" w:hAnsi="宋体" w:eastAsia="宋体" w:cs="宋体"/>
          <w:bCs/>
          <w:sz w:val="24"/>
          <w:szCs w:val="24"/>
          <w:highlight w:val="white"/>
        </w:rPr>
        <w:t xml:space="preserve">月02</w:t>
      </w:r>
      <w:r>
        <w:rPr>
          <w:rFonts w:hint="eastAsia" w:ascii="宋体" w:hAnsi="宋体" w:eastAsia="宋体" w:cs="宋体"/>
          <w:bCs/>
          <w:sz w:val="24"/>
          <w:szCs w:val="24"/>
          <w:highlight w:val="white"/>
        </w:rPr>
        <w:t xml:space="preserve">日09:30</w:t>
      </w:r>
      <w:r/>
      <w:r>
        <w:rPr>
          <w:rFonts w:hint="eastAsia" w:ascii="宋体" w:hAnsi="宋体"/>
          <w:sz w:val="24"/>
          <w:highlight w:val="white"/>
        </w:rPr>
      </w:r>
      <w:r>
        <w:rPr>
          <w:rFonts w:hint="eastAsia" w:ascii="宋体" w:hAnsi="宋体"/>
          <w:sz w:val="24"/>
          <w:highlight w:val="white"/>
        </w:rPr>
        <w:t xml:space="preserve">（北京时间）</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（二）开标地点：“苏采云”系统（网址：</w:t>
      </w:r>
      <w:r>
        <w:rPr>
          <w:rFonts w:hint="eastAsia" w:ascii="宋体" w:hAnsi="宋体"/>
          <w:sz w:val="24"/>
          <w:highlight w:val="white"/>
        </w:rPr>
        <w:fldChar w:fldCharType="begin"/>
      </w:r>
      <w:r>
        <w:rPr>
          <w:rFonts w:hint="eastAsia" w:ascii="宋体" w:hAnsi="宋体"/>
          <w:sz w:val="24"/>
          <w:highlight w:val="white"/>
        </w:rPr>
        <w:instrText xml:space="preserve"> HYPERLINK "http://jszfcg.jsczt.cn/）。" </w:instrText>
      </w:r>
      <w:r>
        <w:rPr>
          <w:rFonts w:hint="eastAsia" w:ascii="宋体" w:hAnsi="宋体"/>
          <w:sz w:val="24"/>
          <w:highlight w:val="white"/>
        </w:rPr>
        <w:fldChar w:fldCharType="separate"/>
      </w:r>
      <w:r>
        <w:rPr>
          <w:rStyle w:val="859"/>
          <w:rFonts w:hint="eastAsia" w:ascii="宋体" w:hAnsi="宋体"/>
          <w:sz w:val="24"/>
          <w:highlight w:val="white"/>
        </w:rPr>
        <w:t xml:space="preserve">http://jszfcg.jsczt.cn/）</w:t>
      </w:r>
      <w:r>
        <w:rPr>
          <w:rStyle w:val="859"/>
          <w:rFonts w:hint="eastAsia" w:ascii="宋体" w:hAnsi="宋体"/>
          <w:sz w:val="24"/>
          <w:highlight w:val="white"/>
          <w:lang w:eastAsia="zh-CN"/>
        </w:rPr>
        <w:t xml:space="preserve">。</w:t>
      </w:r>
      <w:r>
        <w:rPr>
          <w:rFonts w:hint="eastAsia" w:ascii="宋体" w:hAnsi="宋体"/>
          <w:sz w:val="24"/>
          <w:highlight w:val="white"/>
        </w:rPr>
        <w:fldChar w:fldCharType="end"/>
      </w:r>
      <w:r/>
    </w:p>
    <w:p>
      <w:pPr>
        <w:ind w:firstLine="480"/>
        <w:jc w:val="left"/>
        <w:spacing w:line="360" w:lineRule="auto"/>
        <w:widowControl/>
        <w:rPr>
          <w:rFonts w:hint="eastAsia" w:ascii="宋体" w:hAnsi="宋体" w:eastAsia="宋体" w:cs="Times New Roman"/>
          <w:sz w:val="24"/>
          <w:highlight w:val="white"/>
        </w:rPr>
      </w:pPr>
      <w:r>
        <w:rPr>
          <w:rFonts w:hint="eastAsia" w:ascii="宋体" w:hAnsi="宋体" w:eastAsia="宋体" w:cs="Times New Roman"/>
          <w:sz w:val="24"/>
          <w:highlight w:val="white"/>
          <w:lang w:eastAsia="zh-CN"/>
        </w:rPr>
        <w:t xml:space="preserve">（</w:t>
      </w:r>
      <w:r>
        <w:rPr>
          <w:rFonts w:hint="eastAsia" w:ascii="宋体" w:hAnsi="宋体" w:eastAsia="宋体" w:cs="Times New Roman"/>
          <w:sz w:val="24"/>
          <w:highlight w:val="white"/>
          <w:lang w:val="en-US" w:eastAsia="zh-CN"/>
        </w:rPr>
        <w:t xml:space="preserve">三</w:t>
      </w:r>
      <w:r>
        <w:rPr>
          <w:rFonts w:hint="eastAsia" w:ascii="宋体" w:hAnsi="宋体" w:eastAsia="宋体" w:cs="Times New Roman"/>
          <w:sz w:val="24"/>
          <w:highlight w:val="white"/>
          <w:lang w:eastAsia="zh-CN"/>
        </w:rPr>
        <w:t xml:space="preserve">）线上参加开标（开启）会方式：供应商登录“苏采云”系统在平台首页点击“开标大厅”，进入江苏省政府采购一体化不见面开标（采购）大厅，在今日项目列表，点击项目，进入不见面开标系统。本项目为不见面项目，开启阶段供应商在【供应商解密】环节必须使用 CA证书解密电子响应文件，如在系统规定的解密时间内未能完成解密的视为放弃参与本项目。</w:t>
      </w:r>
      <w:r/>
    </w:p>
    <w:p>
      <w:pPr>
        <w:ind w:firstLine="480"/>
        <w:jc w:val="left"/>
        <w:spacing w:line="360" w:lineRule="auto"/>
        <w:widowControl/>
        <w:rPr>
          <w:rFonts w:hint="eastAsia" w:ascii="宋体" w:hAnsi="宋体" w:eastAsia="宋体" w:cs="Times New Roman"/>
          <w:sz w:val="24"/>
          <w:highlight w:val="white"/>
        </w:rPr>
      </w:pPr>
      <w:r>
        <w:rPr>
          <w:rFonts w:hint="eastAsia" w:ascii="宋体" w:hAnsi="宋体" w:eastAsia="宋体" w:cs="Times New Roman"/>
          <w:sz w:val="24"/>
          <w:highlight w:val="white"/>
          <w:lang w:eastAsia="zh-CN"/>
        </w:rPr>
        <w:t xml:space="preserve">请供应商确保电脑、系统及其他设备（视频输入输出设备等）无误，且开启直至项目结束始终保持系统在线状态。</w:t>
      </w:r>
      <w:r/>
    </w:p>
    <w:p>
      <w:pPr>
        <w:ind w:firstLine="482"/>
        <w:spacing w:line="360" w:lineRule="auto"/>
        <w:rPr>
          <w:rFonts w:hint="eastAsia" w:hAnsi="宋体" w:cs="宋体"/>
          <w:b/>
          <w:sz w:val="24"/>
          <w:szCs w:val="24"/>
          <w:highlight w:val="white"/>
        </w:rPr>
      </w:pPr>
      <w:r>
        <w:rPr>
          <w:rFonts w:hint="eastAsia" w:hAnsi="宋体" w:cs="宋体"/>
          <w:b/>
          <w:sz w:val="24"/>
          <w:szCs w:val="24"/>
          <w:highlight w:val="white"/>
          <w:lang w:val="en-US" w:eastAsia="zh-CN"/>
        </w:rPr>
        <w:t xml:space="preserve">五</w:t>
      </w:r>
      <w:r>
        <w:rPr>
          <w:rFonts w:hint="eastAsia" w:hAnsi="宋体" w:cs="宋体"/>
          <w:b/>
          <w:sz w:val="24"/>
          <w:szCs w:val="24"/>
          <w:highlight w:val="white"/>
        </w:rPr>
        <w:t xml:space="preserve">、公告期限</w:t>
      </w:r>
      <w:bookmarkEnd w:id="14"/>
      <w:r/>
      <w:bookmarkEnd w:id="15"/>
      <w:r/>
      <w:bookmarkEnd w:id="16"/>
      <w:r/>
      <w:bookmarkEnd w:id="17"/>
      <w:r/>
      <w:r/>
    </w:p>
    <w:p>
      <w:pPr>
        <w:ind w:firstLine="480"/>
        <w:spacing w:line="360" w:lineRule="auto"/>
        <w:rPr>
          <w:rFonts w:hint="eastAsia" w:hAnsi="宋体" w:cs="宋体"/>
          <w:sz w:val="24"/>
          <w:szCs w:val="24"/>
          <w:highlight w:val="white"/>
        </w:rPr>
      </w:pPr>
      <w:r>
        <w:rPr>
          <w:rFonts w:hint="eastAsia" w:hAnsi="宋体" w:cs="宋体"/>
          <w:sz w:val="24"/>
          <w:szCs w:val="24"/>
          <w:highlight w:val="white"/>
        </w:rPr>
        <w:t xml:space="preserve">自本公告发布之日起</w:t>
      </w:r>
      <w:r>
        <w:rPr>
          <w:rFonts w:hint="eastAsia" w:hAnsi="宋体" w:eastAsia="宋体" w:cs="宋体"/>
          <w:sz w:val="24"/>
          <w:szCs w:val="24"/>
          <w:highlight w:val="white"/>
          <w:lang w:val="en-US" w:eastAsia="zh-CN"/>
        </w:rPr>
        <w:t xml:space="preserve">3</w:t>
      </w:r>
      <w:r>
        <w:rPr>
          <w:rFonts w:hint="eastAsia" w:hAnsi="宋体" w:cs="宋体"/>
          <w:sz w:val="24"/>
          <w:szCs w:val="24"/>
          <w:highlight w:val="white"/>
        </w:rPr>
        <w:t xml:space="preserve">个工作日。</w:t>
      </w:r>
      <w:r/>
    </w:p>
    <w:p>
      <w:pPr>
        <w:ind w:firstLine="482"/>
        <w:spacing w:line="360" w:lineRule="auto"/>
        <w:rPr>
          <w:rFonts w:hint="eastAsia" w:hAnsi="宋体" w:cs="宋体"/>
          <w:b/>
          <w:sz w:val="24"/>
          <w:szCs w:val="24"/>
          <w:highlight w:val="white"/>
        </w:rPr>
      </w:pPr>
      <w:r/>
      <w:bookmarkStart w:id="18" w:name="_Toc35393795"/>
      <w:r/>
      <w:bookmarkStart w:id="19" w:name="_Toc35393626"/>
      <w:r>
        <w:rPr>
          <w:rFonts w:hint="eastAsia" w:hAnsi="宋体" w:cs="宋体"/>
          <w:b/>
          <w:sz w:val="24"/>
          <w:szCs w:val="24"/>
          <w:highlight w:val="white"/>
          <w:lang w:val="en-US" w:eastAsia="zh-CN"/>
        </w:rPr>
        <w:t xml:space="preserve">六</w:t>
      </w:r>
      <w:r>
        <w:rPr>
          <w:rFonts w:hint="eastAsia" w:hAnsi="宋体" w:cs="宋体"/>
          <w:b/>
          <w:sz w:val="24"/>
          <w:szCs w:val="24"/>
          <w:highlight w:val="white"/>
        </w:rPr>
        <w:t xml:space="preserve">、其他补充事宜</w:t>
      </w:r>
      <w:bookmarkEnd w:id="18"/>
      <w:r/>
      <w:bookmarkEnd w:id="19"/>
      <w:r/>
      <w:r/>
    </w:p>
    <w:p>
      <w:pPr>
        <w:ind w:firstLine="480"/>
        <w:spacing w:line="360" w:lineRule="auto"/>
        <w:rPr>
          <w:rFonts w:hint="default" w:ascii="宋体" w:hAnsi="宋体" w:eastAsia="宋体" w:cs="宋体"/>
          <w:sz w:val="24"/>
          <w:szCs w:val="24"/>
          <w:highlight w:val="white"/>
          <w:lang w:val="en-US"/>
        </w:rPr>
      </w:pPr>
      <w:r/>
      <w:bookmarkStart w:id="20" w:name="_Toc28359082"/>
      <w:r/>
      <w:bookmarkStart w:id="21" w:name="_Toc35393624"/>
      <w:r/>
      <w:bookmarkStart w:id="22" w:name="_Toc35393793"/>
      <w:r/>
      <w:bookmarkStart w:id="23" w:name="_Toc28359005"/>
      <w:r>
        <w:rPr>
          <w:rFonts w:hint="eastAsia" w:ascii="宋体" w:hAnsi="宋体" w:eastAsia="宋体" w:cs="宋体"/>
          <w:sz w:val="24"/>
          <w:szCs w:val="24"/>
          <w:highlight w:val="white"/>
        </w:rPr>
        <w:t xml:space="preserve">（一）报名时间：</w:t>
      </w:r>
      <w:r>
        <w:rPr>
          <w:rFonts w:hint="eastAsia" w:ascii="宋体" w:hAnsi="宋体" w:eastAsia="宋体" w:cs="宋体"/>
          <w:sz w:val="24"/>
          <w:szCs w:val="24"/>
          <w:highlight w:val="white"/>
          <w:lang w:val="en-US" w:eastAsia="zh-CN"/>
        </w:rPr>
        <w:t xml:space="preserve">自公告发布之日起5个工作日</w:t>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（二）文件获取方式及售价：</w:t>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w:t>
      </w:r>
      <w:r>
        <w:rPr>
          <w:rFonts w:hint="eastAsia" w:ascii="宋体" w:hAnsi="宋体" w:eastAsia="宋体" w:cs="宋体"/>
          <w:sz w:val="24"/>
          <w:szCs w:val="24"/>
          <w:highlight w:val="white"/>
        </w:rPr>
        <w:t xml:space="preserve">.文件获取方式：江苏省政府采购一体化平台“苏采云”系统自行下载 。</w:t>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w:t>
      </w: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lang w:val="en-US" w:eastAsia="zh-CN"/>
        </w:rPr>
        <w:t xml:space="preserve">1</w:t>
      </w:r>
      <w:r>
        <w:rPr>
          <w:rFonts w:hint="eastAsia" w:ascii="宋体" w:hAnsi="宋体" w:eastAsia="宋体" w:cs="宋体"/>
          <w:sz w:val="24"/>
          <w:szCs w:val="24"/>
          <w:highlight w:val="white"/>
        </w:rPr>
        <w:t xml:space="preserve">文件售价：免费</w:t>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2</w:t>
      </w:r>
      <w:r>
        <w:rPr>
          <w:rFonts w:hint="eastAsia" w:ascii="宋体" w:hAnsi="宋体" w:eastAsia="宋体" w:cs="宋体"/>
          <w:sz w:val="24"/>
          <w:szCs w:val="24"/>
          <w:highlight w:val="white"/>
        </w:rPr>
        <w:t xml:space="preserve">、报名方式（网上报名）</w:t>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2</w:t>
      </w:r>
      <w:r>
        <w:rPr>
          <w:rFonts w:hint="eastAsia" w:ascii="宋体" w:hAnsi="宋体" w:eastAsia="宋体" w:cs="宋体"/>
          <w:sz w:val="24"/>
          <w:szCs w:val="24"/>
          <w:highlight w:val="white"/>
        </w:rPr>
        <w:t xml:space="preserve">.1申领CA证书：</w:t>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供应商</w:t>
      </w:r>
      <w:r>
        <w:rPr>
          <w:rFonts w:hint="eastAsia" w:ascii="宋体" w:hAnsi="宋体" w:eastAsia="宋体" w:cs="宋体"/>
          <w:sz w:val="24"/>
          <w:szCs w:val="24"/>
          <w:highlight w:val="whit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2</w:t>
      </w:r>
      <w:r>
        <w:rPr>
          <w:rFonts w:hint="eastAsia" w:ascii="宋体" w:hAnsi="宋体" w:eastAsia="宋体" w:cs="宋体"/>
          <w:sz w:val="24"/>
          <w:szCs w:val="24"/>
          <w:highlight w:val="white"/>
        </w:rPr>
        <w:t xml:space="preserve">.2登录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rPr>
        <w:t xml:space="preserve">、制作、提交电子响应文件：</w:t>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rPr>
        <w:t xml:space="preserve">.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rFonts w:hint="eastAsia" w:ascii="宋体" w:hAnsi="宋体" w:eastAsia="宋体" w:cs="宋体"/>
          <w:sz w:val="24"/>
          <w:szCs w:val="24"/>
          <w:highlight w:val="white"/>
        </w:rPr>
        <w:fldChar w:fldCharType="begin"/>
      </w:r>
      <w:r>
        <w:rPr>
          <w:rFonts w:hint="eastAsia" w:ascii="宋体" w:hAnsi="宋体" w:eastAsia="宋体" w:cs="宋体"/>
          <w:sz w:val="24"/>
          <w:szCs w:val="24"/>
          <w:highlight w:val="white"/>
        </w:rPr>
        <w:instrText xml:space="preserve"> HYPERLINK "https://czju.suzhou.gov.cn/zfcg/html/content/20231220161910031.shtml" \o "https://czju.suzhou.gov.cn/zfcg/html/content/20231220161910031.shtml" </w:instrText>
      </w:r>
      <w:r>
        <w:rPr>
          <w:rFonts w:hint="eastAsia" w:ascii="宋体" w:hAnsi="宋体" w:eastAsia="宋体" w:cs="宋体"/>
          <w:sz w:val="24"/>
          <w:szCs w:val="24"/>
          <w:highlight w:val="white"/>
        </w:rPr>
        <w:fldChar w:fldCharType="separate"/>
      </w:r>
      <w:r>
        <w:rPr>
          <w:rFonts w:hint="eastAsia" w:ascii="宋体" w:hAnsi="宋体" w:eastAsia="宋体" w:cs="宋体"/>
          <w:sz w:val="24"/>
          <w:szCs w:val="24"/>
          <w:highlight w:val="white"/>
        </w:rPr>
        <w:t xml:space="preserve">https://czju.suzhou.gov.cn/zfcg/html/content/20231220161910031.shtml</w:t>
      </w:r>
      <w:r>
        <w:rPr>
          <w:rFonts w:hint="eastAsia" w:ascii="宋体" w:hAnsi="宋体" w:eastAsia="宋体" w:cs="宋体"/>
          <w:sz w:val="24"/>
          <w:szCs w:val="24"/>
          <w:highlight w:val="white"/>
        </w:rPr>
        <w:fldChar w:fldCharType="end"/>
      </w:r>
      <w:r>
        <w:rPr>
          <w:rFonts w:hint="eastAsia" w:ascii="宋体" w:hAnsi="宋体" w:eastAsia="宋体" w:cs="宋体"/>
          <w:sz w:val="24"/>
          <w:szCs w:val="24"/>
          <w:highlight w:val="white"/>
        </w:rPr>
        <w:t xml:space="preserve">）。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bookmarkEnd w:id="20"/>
      <w:r/>
      <w:bookmarkEnd w:id="21"/>
      <w:r/>
      <w:bookmarkEnd w:id="22"/>
      <w:r/>
      <w:bookmarkEnd w:id="23"/>
      <w:r/>
      <w:r/>
    </w:p>
    <w:p>
      <w:pPr>
        <w:ind w:firstLine="480"/>
        <w:jc w:val="left"/>
        <w:spacing w:line="360" w:lineRule="auto"/>
        <w:widowControl/>
        <w:rPr>
          <w:rFonts w:hint="eastAsia" w:ascii="宋体" w:hAnsi="宋体" w:eastAsia="宋体" w:cs="宋体"/>
          <w:sz w:val="24"/>
          <w:highlight w:val="white"/>
        </w:rPr>
        <w:outlineLvl w:val="0"/>
      </w:pPr>
      <w:r>
        <w:rPr>
          <w:rFonts w:hint="eastAsia" w:hAnsi="宋体" w:cs="宋体"/>
          <w:bCs/>
          <w:sz w:val="24"/>
          <w:szCs w:val="24"/>
          <w:highlight w:val="white"/>
          <w:lang w:eastAsia="zh-CN"/>
        </w:rPr>
        <w:t xml:space="preserve">（</w:t>
      </w:r>
      <w:r>
        <w:rPr>
          <w:rFonts w:hint="eastAsia" w:hAnsi="宋体" w:cs="宋体"/>
          <w:bCs/>
          <w:sz w:val="24"/>
          <w:szCs w:val="24"/>
          <w:highlight w:val="white"/>
          <w:lang w:val="en-US" w:eastAsia="zh-CN"/>
        </w:rPr>
        <w:t xml:space="preserve">三</w:t>
      </w:r>
      <w:r>
        <w:rPr>
          <w:rFonts w:hint="eastAsia" w:hAnsi="宋体" w:cs="宋体"/>
          <w:bCs/>
          <w:sz w:val="24"/>
          <w:szCs w:val="24"/>
          <w:highlight w:val="white"/>
          <w:lang w:eastAsia="zh-CN"/>
        </w:rPr>
        <w:t xml:space="preserve">）</w:t>
      </w:r>
      <w:r>
        <w:rPr>
          <w:rFonts w:hint="eastAsia" w:hAnsi="宋体" w:cs="宋体"/>
          <w:bCs/>
          <w:sz w:val="24"/>
          <w:szCs w:val="24"/>
          <w:highlight w:val="white"/>
        </w:rPr>
        <w:t xml:space="preserve"> </w:t>
      </w:r>
      <w:r>
        <w:rPr>
          <w:rFonts w:hint="eastAsia" w:ascii="宋体" w:hAnsi="宋体" w:eastAsia="宋体" w:cs="宋体"/>
          <w:sz w:val="24"/>
          <w:highlight w:val="white"/>
        </w:rPr>
        <w:t xml:space="preserve">本公告同时在江苏省政府采购网、苏州市政府采购网、中国政府采购网上发布。</w:t>
      </w:r>
      <w:r/>
    </w:p>
    <w:p>
      <w:pPr>
        <w:ind w:firstLine="480"/>
        <w:jc w:val="left"/>
        <w:spacing w:line="360" w:lineRule="auto"/>
        <w:widowControl/>
        <w:rPr>
          <w:rFonts w:hint="eastAsia" w:hAnsi="宋体" w:cs="宋体"/>
          <w:bCs/>
          <w:sz w:val="24"/>
          <w:szCs w:val="24"/>
          <w:highlight w:val="white"/>
        </w:rPr>
      </w:pPr>
      <w:r>
        <w:rPr>
          <w:rFonts w:hint="eastAsia" w:hAnsi="宋体" w:cs="宋体"/>
          <w:bCs/>
          <w:sz w:val="24"/>
          <w:szCs w:val="24"/>
          <w:highlight w:val="white"/>
          <w:lang w:eastAsia="zh-CN"/>
        </w:rPr>
        <w:t xml:space="preserve">（</w:t>
      </w:r>
      <w:r>
        <w:rPr>
          <w:rFonts w:hint="eastAsia" w:hAnsi="宋体" w:cs="宋体"/>
          <w:bCs/>
          <w:sz w:val="24"/>
          <w:szCs w:val="24"/>
          <w:highlight w:val="white"/>
          <w:lang w:val="en-US" w:eastAsia="zh-CN"/>
        </w:rPr>
        <w:t xml:space="preserve">四</w:t>
      </w:r>
      <w:r>
        <w:rPr>
          <w:rFonts w:hint="eastAsia" w:hAnsi="宋体" w:cs="宋体"/>
          <w:bCs/>
          <w:sz w:val="24"/>
          <w:szCs w:val="24"/>
          <w:highlight w:val="white"/>
          <w:lang w:eastAsia="zh-CN"/>
        </w:rPr>
        <w:t xml:space="preserve">）</w:t>
      </w:r>
      <w:r>
        <w:rPr>
          <w:rFonts w:hint="eastAsia" w:hAnsi="宋体" w:cs="宋体"/>
          <w:bCs/>
          <w:sz w:val="24"/>
          <w:szCs w:val="24"/>
          <w:highlight w:val="white"/>
        </w:rPr>
        <w:t xml:space="preserve">苏州市财政局政府采购监督电话：0512-68616651。</w:t>
      </w:r>
      <w:r/>
    </w:p>
    <w:p>
      <w:pPr>
        <w:ind w:firstLine="480"/>
        <w:jc w:val="left"/>
        <w:spacing w:line="360" w:lineRule="auto"/>
        <w:widowControl/>
        <w:rPr>
          <w:rFonts w:hint="eastAsia" w:hAnsi="宋体" w:cs="宋体"/>
          <w:bCs/>
          <w:sz w:val="24"/>
          <w:szCs w:val="24"/>
          <w:highlight w:val="white"/>
        </w:rPr>
      </w:pPr>
      <w:r/>
      <w:bookmarkStart w:id="24" w:name="_Toc35393796"/>
      <w:r/>
      <w:bookmarkStart w:id="25" w:name="_Toc28359008"/>
      <w:r/>
      <w:bookmarkStart w:id="26" w:name="_Toc28359085"/>
      <w:r/>
      <w:bookmarkStart w:id="27" w:name="_Toc35393627"/>
      <w:r>
        <w:rPr>
          <w:rFonts w:hint="eastAsia" w:hAnsi="宋体" w:cs="宋体"/>
          <w:bCs/>
          <w:sz w:val="24"/>
          <w:szCs w:val="24"/>
          <w:highlight w:val="white"/>
          <w:lang w:eastAsia="zh-CN"/>
        </w:rPr>
        <w:t xml:space="preserve">（</w:t>
      </w:r>
      <w:r>
        <w:rPr>
          <w:rFonts w:hint="eastAsia" w:hAnsi="宋体" w:cs="宋体"/>
          <w:bCs/>
          <w:sz w:val="24"/>
          <w:szCs w:val="24"/>
          <w:highlight w:val="white"/>
          <w:lang w:val="en-US" w:eastAsia="zh-CN"/>
        </w:rPr>
        <w:t xml:space="preserve">五</w:t>
      </w:r>
      <w:r>
        <w:rPr>
          <w:rFonts w:hint="eastAsia" w:hAnsi="宋体" w:cs="宋体"/>
          <w:bCs/>
          <w:sz w:val="24"/>
          <w:szCs w:val="24"/>
          <w:highlight w:val="white"/>
          <w:lang w:eastAsia="zh-CN"/>
        </w:rPr>
        <w:t xml:space="preserve">）</w:t>
      </w:r>
      <w:r>
        <w:rPr>
          <w:rFonts w:hint="eastAsia" w:hAnsi="宋体" w:cs="宋体"/>
          <w:bCs/>
          <w:sz w:val="24"/>
          <w:szCs w:val="24"/>
          <w:highlight w:val="white"/>
        </w:rPr>
        <w:t xml:space="preserve">供应商投标（响应）文件‘机器码一致’将其作为无效投标情形处理。</w:t>
      </w:r>
      <w:r/>
    </w:p>
    <w:p>
      <w:pPr>
        <w:ind w:firstLine="480"/>
        <w:jc w:val="left"/>
        <w:spacing w:line="360" w:lineRule="auto"/>
        <w:widowControl/>
        <w:rPr>
          <w:rFonts w:hint="eastAsia" w:hAnsi="宋体" w:cs="宋体"/>
          <w:bCs/>
          <w:sz w:val="24"/>
          <w:szCs w:val="24"/>
          <w:highlight w:val="white"/>
        </w:rPr>
      </w:pPr>
      <w:r>
        <w:rPr>
          <w:rFonts w:hint="eastAsia" w:hAnsi="宋体" w:cs="宋体"/>
          <w:bCs/>
          <w:sz w:val="24"/>
          <w:szCs w:val="24"/>
          <w:highlight w:val="white"/>
          <w:lang w:eastAsia="zh-CN"/>
        </w:rPr>
        <w:t xml:space="preserve">（</w:t>
      </w:r>
      <w:r>
        <w:rPr>
          <w:rFonts w:hint="eastAsia" w:hAnsi="宋体" w:cs="宋体"/>
          <w:bCs/>
          <w:sz w:val="24"/>
          <w:szCs w:val="24"/>
          <w:highlight w:val="white"/>
          <w:lang w:val="en-US" w:eastAsia="zh-CN"/>
        </w:rPr>
        <w:t xml:space="preserve">六</w:t>
      </w:r>
      <w:r>
        <w:rPr>
          <w:rFonts w:hint="eastAsia" w:hAnsi="宋体" w:cs="宋体"/>
          <w:bCs/>
          <w:sz w:val="24"/>
          <w:szCs w:val="24"/>
          <w:highlight w:val="white"/>
          <w:lang w:eastAsia="zh-CN"/>
        </w:rPr>
        <w:t xml:space="preserve">）</w:t>
      </w:r>
      <w:r>
        <w:rPr>
          <w:rFonts w:hint="eastAsia" w:hAnsi="宋体" w:cs="宋体"/>
          <w:bCs/>
          <w:sz w:val="24"/>
          <w:szCs w:val="24"/>
          <w:highlight w:val="white"/>
        </w:rPr>
        <w:t xml:space="preserve">供应商中标后须提供与电子响应文件完全一致的纸质文件四套，其中正本一套，副本三套，以中文为准，装订成册并由供应商加盖企业公章及法定代表人签章（或签字）或其授权代表签字（或签章）。</w:t>
      </w:r>
      <w:r/>
    </w:p>
    <w:p>
      <w:pPr>
        <w:ind w:firstLine="480"/>
        <w:jc w:val="left"/>
        <w:spacing w:line="360" w:lineRule="auto"/>
        <w:widowControl/>
        <w:rPr>
          <w:rFonts w:hint="eastAsia"/>
          <w:highlight w:val="white"/>
        </w:rPr>
        <w:outlineLvl w:val="0"/>
      </w:pPr>
      <w:r>
        <w:rPr>
          <w:rFonts w:hint="eastAsia" w:ascii="宋体" w:hAnsi="宋体" w:eastAsia="宋体" w:cs="宋体"/>
          <w:color w:val="000000"/>
          <w:sz w:val="24"/>
          <w:highlight w:val="white"/>
          <w:lang w:val="en-US" w:eastAsia="zh-CN"/>
        </w:rPr>
        <w:t xml:space="preserve">（七）</w:t>
      </w:r>
      <w:r>
        <w:rPr>
          <w:rFonts w:hint="eastAsia" w:ascii="宋体" w:hAnsi="宋体" w:eastAsia="宋体" w:cs="宋体"/>
          <w:color w:val="000000"/>
          <w:sz w:val="24"/>
          <w:highlight w:val="white"/>
        </w:rPr>
        <w:t xml:space="preserve">根据苏州市财政局《关于深入开展苏州市政府采购合同信用融资业务的通知》相关要求，本项目支持政府采购合同信用融资。</w:t>
      </w:r>
      <w:r/>
    </w:p>
    <w:p>
      <w:pPr>
        <w:ind w:firstLine="480"/>
        <w:jc w:val="left"/>
        <w:spacing w:line="360" w:lineRule="auto"/>
        <w:widowControl/>
        <w:rPr>
          <w:rFonts w:hint="eastAsia" w:hAnsi="宋体" w:cs="宋体"/>
          <w:b/>
          <w:sz w:val="24"/>
          <w:szCs w:val="24"/>
          <w:highlight w:val="white"/>
        </w:rPr>
      </w:pPr>
      <w:r>
        <w:rPr>
          <w:rFonts w:hint="eastAsia" w:hAnsi="宋体" w:cs="宋体"/>
          <w:b/>
          <w:sz w:val="24"/>
          <w:szCs w:val="24"/>
          <w:highlight w:val="white"/>
          <w:lang w:val="en-US" w:eastAsia="zh-CN"/>
        </w:rPr>
        <w:t xml:space="preserve">七</w:t>
      </w:r>
      <w:r>
        <w:rPr>
          <w:rFonts w:hint="eastAsia" w:hAnsi="宋体" w:cs="宋体"/>
          <w:b/>
          <w:sz w:val="24"/>
          <w:szCs w:val="24"/>
          <w:highlight w:val="white"/>
        </w:rPr>
        <w:t xml:space="preserve">、对本次招标提出询问，请按以下方式联系。</w:t>
      </w:r>
      <w:bookmarkEnd w:id="24"/>
      <w:r/>
      <w:bookmarkEnd w:id="25"/>
      <w:r/>
      <w:bookmarkEnd w:id="26"/>
      <w:r/>
      <w:bookmarkEnd w:id="27"/>
      <w:r/>
      <w:r/>
    </w:p>
    <w:p>
      <w:pPr>
        <w:ind w:firstLine="480"/>
        <w:jc w:val="left"/>
        <w:spacing w:line="360" w:lineRule="auto"/>
        <w:widowControl/>
        <w:rPr>
          <w:rFonts w:hint="eastAsia" w:hAnsi="宋体" w:cs="宋体"/>
          <w:bCs/>
          <w:sz w:val="24"/>
          <w:szCs w:val="24"/>
          <w:highlight w:val="white"/>
        </w:rPr>
      </w:pPr>
      <w:r/>
      <w:bookmarkStart w:id="28" w:name="_Toc35393617"/>
      <w:r/>
      <w:bookmarkStart w:id="29" w:name="_Toc28358998"/>
      <w:r/>
      <w:bookmarkStart w:id="30" w:name="_Toc28359075"/>
      <w:r/>
      <w:bookmarkStart w:id="31" w:name="_Toc35393786"/>
      <w:r>
        <w:rPr>
          <w:rFonts w:hint="eastAsia" w:hAnsi="宋体" w:cs="宋体"/>
          <w:bCs/>
          <w:sz w:val="24"/>
          <w:szCs w:val="24"/>
          <w:highlight w:val="white"/>
        </w:rPr>
        <w:t xml:space="preserve">1.采购人信息</w:t>
      </w:r>
      <w:bookmarkEnd w:id="28"/>
      <w:r/>
      <w:bookmarkEnd w:id="29"/>
      <w:r/>
      <w:bookmarkEnd w:id="30"/>
      <w:r/>
      <w:bookmarkEnd w:id="31"/>
      <w:r/>
      <w:r/>
    </w:p>
    <w:p>
      <w:pPr>
        <w:ind w:firstLine="480"/>
        <w:jc w:val="left"/>
        <w:spacing w:line="360" w:lineRule="auto"/>
        <w:widowControl/>
        <w:rPr>
          <w:rFonts w:hint="eastAsia" w:hAnsi="宋体" w:eastAsia="宋体" w:cs="宋体"/>
          <w:bCs/>
          <w:sz w:val="24"/>
          <w:szCs w:val="24"/>
          <w:highlight w:val="white"/>
        </w:rPr>
      </w:pPr>
      <w:r>
        <w:rPr>
          <w:rFonts w:hint="eastAsia" w:hAnsi="宋体" w:cs="宋体"/>
          <w:bCs/>
          <w:sz w:val="24"/>
          <w:szCs w:val="24"/>
          <w:highlight w:val="white"/>
        </w:rPr>
        <w:t xml:space="preserve">名称：</w:t>
      </w:r>
      <w:r>
        <w:rPr>
          <w:rFonts w:hint="eastAsia" w:hAnsi="宋体" w:cs="宋体"/>
          <w:bCs/>
          <w:sz w:val="24"/>
          <w:szCs w:val="24"/>
          <w:highlight w:val="white"/>
          <w:lang w:eastAsia="zh-CN"/>
        </w:rPr>
        <w:t xml:space="preserve">苏州市石湖景区管理处（华南虎苏州培育基地）</w:t>
      </w:r>
      <w:r/>
    </w:p>
    <w:p>
      <w:pPr>
        <w:ind w:firstLine="480"/>
        <w:jc w:val="left"/>
        <w:spacing w:line="360" w:lineRule="auto"/>
        <w:widowControl/>
        <w:rPr>
          <w:rFonts w:hint="eastAsia" w:hAnsi="宋体" w:eastAsia="宋体" w:cs="宋体"/>
          <w:bCs/>
          <w:sz w:val="24"/>
          <w:szCs w:val="24"/>
          <w:highlight w:val="white"/>
        </w:rPr>
      </w:pPr>
      <w:r/>
      <w:bookmarkStart w:id="32" w:name="_Toc35393788"/>
      <w:r/>
      <w:bookmarkStart w:id="33" w:name="_Toc28359077"/>
      <w:r/>
      <w:bookmarkStart w:id="34" w:name="_Toc35393619"/>
      <w:r/>
      <w:bookmarkStart w:id="35" w:name="_Toc28359000"/>
      <w:r>
        <w:rPr>
          <w:rFonts w:hint="eastAsia" w:hAnsi="宋体" w:cs="宋体"/>
          <w:bCs/>
          <w:sz w:val="24"/>
          <w:szCs w:val="24"/>
          <w:highlight w:val="white"/>
        </w:rPr>
        <w:t xml:space="preserve">地  址：</w:t>
      </w:r>
      <w:r>
        <w:rPr>
          <w:rFonts w:hint="eastAsia" w:hAnsi="宋体" w:cs="宋体"/>
          <w:bCs/>
          <w:sz w:val="24"/>
          <w:szCs w:val="24"/>
          <w:highlight w:val="white"/>
          <w:lang w:eastAsia="zh-CN"/>
        </w:rPr>
        <w:t xml:space="preserve">苏州市虎丘区上方山行春桥堍</w:t>
      </w:r>
      <w:r/>
    </w:p>
    <w:p>
      <w:pPr>
        <w:ind w:firstLine="480"/>
        <w:jc w:val="left"/>
        <w:spacing w:line="360" w:lineRule="auto"/>
        <w:widowControl/>
        <w:rPr>
          <w:rFonts w:hint="default" w:ascii="宋体" w:hAnsi="宋体" w:eastAsia="宋体" w:cs="宋体"/>
          <w:color w:val="000000"/>
          <w:sz w:val="24"/>
          <w:szCs w:val="24"/>
          <w:highlight w:val="white"/>
          <w:lang w:val="en-US"/>
        </w:rPr>
      </w:pPr>
      <w:r>
        <w:rPr>
          <w:rFonts w:hint="eastAsia" w:ascii="宋体" w:hAnsi="宋体" w:eastAsia="宋体" w:cs="宋体"/>
          <w:color w:val="000000"/>
          <w:sz w:val="24"/>
          <w:szCs w:val="24"/>
          <w:highlight w:val="white"/>
          <w:lang w:eastAsia="zh-CN"/>
        </w:rPr>
        <w:t xml:space="preserve">联系人：</w:t>
      </w:r>
      <w:r>
        <w:rPr>
          <w:rFonts w:hint="eastAsia" w:ascii="宋体" w:hAnsi="宋体" w:eastAsia="宋体" w:cs="宋体"/>
          <w:color w:val="000000"/>
          <w:sz w:val="24"/>
          <w:szCs w:val="24"/>
          <w:highlight w:val="white"/>
          <w:lang w:val="en-US" w:eastAsia="zh-CN"/>
        </w:rPr>
        <w:t xml:space="preserve">汤先生</w:t>
      </w:r>
      <w:r/>
    </w:p>
    <w:p>
      <w:pPr>
        <w:ind w:firstLine="480"/>
        <w:jc w:val="left"/>
        <w:spacing w:line="360" w:lineRule="auto"/>
        <w:widowControl/>
        <w:rPr>
          <w:rFonts w:hint="default" w:ascii="宋体" w:hAnsi="宋体" w:eastAsia="宋体" w:cs="宋体"/>
          <w:color w:val="000000"/>
          <w:sz w:val="24"/>
          <w:szCs w:val="24"/>
          <w:highlight w:val="white"/>
          <w:lang w:val="en-US"/>
        </w:rPr>
      </w:pPr>
      <w:r>
        <w:rPr>
          <w:rFonts w:hint="eastAsia" w:ascii="宋体" w:hAnsi="宋体" w:eastAsia="宋体" w:cs="宋体"/>
          <w:color w:val="000000"/>
          <w:sz w:val="24"/>
          <w:szCs w:val="24"/>
          <w:highlight w:val="white"/>
          <w:lang w:eastAsia="zh-CN"/>
        </w:rPr>
        <w:t xml:space="preserve">联系电话：</w:t>
      </w:r>
      <w:r>
        <w:rPr>
          <w:rFonts w:hint="eastAsia" w:ascii="宋体" w:hAnsi="宋体" w:eastAsia="宋体" w:cs="宋体"/>
          <w:color w:val="000000"/>
          <w:sz w:val="24"/>
          <w:szCs w:val="24"/>
          <w:highlight w:val="white"/>
          <w:lang w:val="en-US" w:eastAsia="zh-CN"/>
        </w:rPr>
        <w:t xml:space="preserve">0512-68189820</w:t>
      </w:r>
      <w:r/>
    </w:p>
    <w:p>
      <w:pPr>
        <w:ind w:firstLine="480"/>
        <w:jc w:val="left"/>
        <w:spacing w:line="360" w:lineRule="auto"/>
        <w:widowControl/>
        <w:rPr>
          <w:rFonts w:hint="eastAsia" w:hAnsi="宋体" w:cs="宋体"/>
          <w:bCs/>
          <w:color w:val="000000"/>
          <w:sz w:val="24"/>
          <w:szCs w:val="24"/>
          <w:highlight w:val="white"/>
        </w:rPr>
      </w:pPr>
      <w:r>
        <w:rPr>
          <w:rFonts w:hint="eastAsia" w:hAnsi="宋体" w:cs="宋体"/>
          <w:bCs/>
          <w:color w:val="000000"/>
          <w:sz w:val="24"/>
          <w:szCs w:val="24"/>
          <w:highlight w:val="white"/>
        </w:rPr>
        <w:t xml:space="preserve">2.代理机构联系方式</w:t>
      </w:r>
      <w:bookmarkEnd w:id="32"/>
      <w:r/>
      <w:bookmarkEnd w:id="33"/>
      <w:r/>
      <w:bookmarkEnd w:id="34"/>
      <w:r/>
      <w:bookmarkEnd w:id="35"/>
      <w:r/>
      <w:r/>
    </w:p>
    <w:p>
      <w:pPr>
        <w:ind w:firstLine="480"/>
        <w:jc w:val="left"/>
        <w:spacing w:line="360" w:lineRule="auto"/>
        <w:widowControl/>
        <w:rPr>
          <w:rFonts w:hint="eastAsia" w:hAnsi="宋体" w:cs="宋体"/>
          <w:color w:val="000000"/>
          <w:sz w:val="24"/>
          <w:szCs w:val="24"/>
          <w:highlight w:val="white"/>
        </w:rPr>
      </w:pPr>
      <w:r>
        <w:rPr>
          <w:rFonts w:hint="eastAsia" w:hAnsi="宋体" w:cs="宋体"/>
          <w:color w:val="000000"/>
          <w:sz w:val="24"/>
          <w:szCs w:val="24"/>
          <w:highlight w:val="white"/>
        </w:rPr>
        <w:t xml:space="preserve">名称：</w:t>
      </w:r>
      <w:r>
        <w:rPr>
          <w:rFonts w:hint="eastAsia" w:hAnsi="宋体" w:cs="宋体"/>
          <w:color w:val="000000"/>
          <w:sz w:val="24"/>
          <w:szCs w:val="24"/>
          <w:highlight w:val="white"/>
          <w:lang w:eastAsia="zh-CN"/>
        </w:rPr>
        <w:t xml:space="preserve">苏州骏捷建设管理咨询有限公司</w:t>
      </w:r>
      <w:r>
        <w:rPr>
          <w:rFonts w:hint="eastAsia" w:hAnsi="宋体" w:cs="宋体"/>
          <w:color w:val="000000"/>
          <w:sz w:val="24"/>
          <w:szCs w:val="24"/>
          <w:highlight w:val="white"/>
        </w:rPr>
        <w:t xml:space="preserve">               </w:t>
      </w:r>
      <w:r/>
    </w:p>
    <w:p>
      <w:pPr>
        <w:ind w:firstLine="480"/>
        <w:jc w:val="left"/>
        <w:spacing w:line="360" w:lineRule="auto"/>
        <w:widowControl/>
        <w:rPr>
          <w:rFonts w:hint="eastAsia" w:hAnsi="宋体" w:eastAsia="宋体" w:cs="宋体"/>
          <w:color w:val="000000"/>
          <w:sz w:val="24"/>
          <w:szCs w:val="24"/>
          <w:highlight w:val="white"/>
        </w:rPr>
      </w:pPr>
      <w:r>
        <w:rPr>
          <w:rFonts w:hint="eastAsia" w:hAnsi="宋体" w:cs="宋体"/>
          <w:color w:val="000000"/>
          <w:sz w:val="24"/>
          <w:szCs w:val="24"/>
          <w:highlight w:val="white"/>
        </w:rPr>
        <w:t xml:space="preserve">地 址：</w:t>
      </w:r>
      <w:r>
        <w:rPr>
          <w:rFonts w:hint="eastAsia" w:hAnsi="宋体" w:cs="宋体"/>
          <w:color w:val="000000"/>
          <w:sz w:val="24"/>
          <w:szCs w:val="24"/>
          <w:highlight w:val="white"/>
          <w:lang w:eastAsia="zh-CN"/>
        </w:rPr>
        <w:t xml:space="preserve">苏州市姑苏区金门路1299号2号楼518</w:t>
      </w:r>
      <w:r/>
    </w:p>
    <w:p>
      <w:pPr>
        <w:ind w:firstLine="480"/>
        <w:jc w:val="left"/>
        <w:spacing w:line="360" w:lineRule="auto"/>
        <w:widowControl/>
        <w:rPr>
          <w:rFonts w:hint="eastAsia" w:hAnsi="宋体" w:eastAsia="宋体" w:cs="宋体"/>
          <w:color w:val="000000"/>
          <w:sz w:val="24"/>
          <w:szCs w:val="24"/>
          <w:highlight w:val="white"/>
        </w:rPr>
      </w:pPr>
      <w:r>
        <w:rPr>
          <w:rFonts w:hint="eastAsia" w:hAnsi="宋体" w:cs="宋体"/>
          <w:color w:val="000000"/>
          <w:sz w:val="24"/>
          <w:szCs w:val="24"/>
          <w:highlight w:val="white"/>
        </w:rPr>
        <w:t xml:space="preserve">联系人：</w:t>
      </w:r>
      <w:r>
        <w:rPr>
          <w:rFonts w:hint="eastAsia" w:hAnsi="宋体" w:cs="宋体"/>
          <w:color w:val="000000"/>
          <w:sz w:val="24"/>
          <w:szCs w:val="24"/>
          <w:highlight w:val="white"/>
          <w:lang w:eastAsia="zh-CN"/>
        </w:rPr>
        <w:t xml:space="preserve">杨喻婷、杨易、庞坤</w:t>
      </w:r>
      <w:r/>
    </w:p>
    <w:p>
      <w:pPr>
        <w:ind w:firstLine="480"/>
        <w:jc w:val="left"/>
        <w:spacing w:line="360" w:lineRule="auto"/>
        <w:widowControl/>
        <w:rPr>
          <w:rFonts w:hint="eastAsia" w:hAnsi="宋体" w:eastAsia="宋体" w:cs="宋体"/>
          <w:color w:val="000000"/>
          <w:sz w:val="24"/>
          <w:szCs w:val="24"/>
          <w:highlight w:val="white"/>
        </w:rPr>
      </w:pPr>
      <w:r>
        <w:rPr>
          <w:rFonts w:hint="eastAsia" w:hAnsi="宋体" w:cs="宋体"/>
          <w:color w:val="000000"/>
          <w:sz w:val="24"/>
          <w:szCs w:val="24"/>
          <w:highlight w:val="white"/>
        </w:rPr>
        <w:t xml:space="preserve">联系方式：</w:t>
      </w:r>
      <w:r>
        <w:rPr>
          <w:rFonts w:hint="eastAsia" w:hAnsi="宋体" w:cs="宋体"/>
          <w:color w:val="000000"/>
          <w:sz w:val="24"/>
          <w:szCs w:val="24"/>
          <w:highlight w:val="white"/>
          <w:lang w:eastAsia="zh-CN"/>
        </w:rPr>
        <w:t xml:space="preserve">0512-65954780</w:t>
      </w:r>
      <w:r/>
    </w:p>
    <w:p>
      <w:pPr>
        <w:ind w:firstLine="6300"/>
        <w:jc w:val="left"/>
        <w:spacing w:line="480" w:lineRule="atLeast"/>
        <w:shd w:val="clear" w:color="auto" w:fill="ffffff"/>
        <w:widowControl/>
        <w:rPr>
          <w:rFonts w:ascii="宋体" w:hAnsi="宋体" w:eastAsia="宋体" w:cs="宋体"/>
          <w:szCs w:val="21"/>
          <w:highlight w:val="white"/>
        </w:rPr>
      </w:pPr>
      <w:r>
        <w:rPr>
          <w:rFonts w:ascii="宋体" w:hAnsi="宋体" w:eastAsia="宋体" w:cs="宋体"/>
          <w:szCs w:val="21"/>
          <w:highlight w:val="white"/>
        </w:rPr>
      </w:r>
      <w:r/>
    </w:p>
    <w:p>
      <w:pPr>
        <w:pStyle w:val="853"/>
        <w:rPr>
          <w:highlight w:val="white"/>
        </w:rPr>
      </w:pPr>
      <w:r>
        <w:rPr>
          <w:highlight w:val="white"/>
        </w:rPr>
      </w:r>
      <w:r/>
    </w:p>
    <w:p>
      <w:pPr>
        <w:rPr>
          <w:rFonts w:ascii="Calibri" w:hAnsi="Calibri" w:eastAsia="宋体" w:cs="Times New Roman"/>
          <w:highlight w:val="white"/>
        </w:rPr>
      </w:pPr>
      <w:r>
        <w:rPr>
          <w:rFonts w:ascii="Calibri" w:hAnsi="Calibri" w:eastAsia="宋体" w:cs="Times New Roman"/>
          <w:highlight w:val="white"/>
        </w:rPr>
      </w:r>
      <w:r/>
    </w:p>
    <w:p>
      <w:pPr>
        <w:jc w:val="left"/>
        <w:widowControl/>
        <w:rPr>
          <w:rFonts w:ascii="宋体" w:hAnsi="宋体" w:eastAsia="宋体" w:cs="Times New Roman"/>
          <w:b/>
          <w:sz w:val="32"/>
          <w:highlight w:val="white"/>
        </w:rPr>
      </w:pPr>
      <w:r>
        <w:rPr>
          <w:rFonts w:ascii="宋体" w:hAnsi="宋体" w:eastAsia="宋体" w:cs="Times New Roman"/>
          <w:b/>
          <w:sz w:val="32"/>
          <w:highlight w:val="white"/>
        </w:rPr>
        <w:br w:type="page" w:clear="all"/>
      </w:r>
      <w:r/>
    </w:p>
    <w:p>
      <w:pPr>
        <w:jc w:val="center"/>
        <w:spacing w:line="400" w:lineRule="exact"/>
        <w:widowControl/>
        <w:rPr>
          <w:rFonts w:ascii="宋体" w:hAnsi="宋体" w:eastAsia="宋体" w:cs="Times New Roman"/>
          <w:b/>
          <w:sz w:val="32"/>
          <w:highlight w:val="white"/>
        </w:rPr>
      </w:pPr>
      <w:r>
        <w:rPr>
          <w:rFonts w:hint="eastAsia" w:ascii="宋体" w:hAnsi="宋体" w:eastAsia="宋体" w:cs="Times New Roman"/>
          <w:b/>
          <w:sz w:val="32"/>
          <w:highlight w:val="white"/>
        </w:rPr>
        <w:t xml:space="preserve">二、</w:t>
      </w:r>
      <w:r>
        <w:rPr>
          <w:rFonts w:hint="eastAsia" w:ascii="宋体" w:hAnsi="宋体" w:eastAsia="宋体" w:cs="Times New Roman"/>
          <w:b/>
          <w:sz w:val="32"/>
          <w:highlight w:val="white"/>
        </w:rPr>
        <w:tab/>
      </w:r>
      <w:r>
        <w:rPr>
          <w:rFonts w:hint="eastAsia" w:ascii="宋体" w:hAnsi="宋体" w:eastAsia="宋体" w:cs="Times New Roman"/>
          <w:b/>
          <w:sz w:val="32"/>
          <w:highlight w:val="white"/>
        </w:rPr>
        <w:t xml:space="preserve">磋商须知</w:t>
      </w:r>
      <w:r/>
    </w:p>
    <w:p>
      <w:pPr>
        <w:ind w:right="18" w:firstLine="480"/>
        <w:jc w:val="left"/>
        <w:keepLines w:val="0"/>
        <w:keepNext w:val="0"/>
        <w:pageBreakBefore w:val="0"/>
        <w:spacing w:line="360" w:lineRule="auto"/>
        <w:tabs>
          <w:tab w:val="left" w:pos="720" w:leader="none"/>
        </w:tabs>
        <w:rPr>
          <w:rFonts w:hAnsi="宋体" w:cs="宋体"/>
          <w:sz w:val="24"/>
          <w:szCs w:val="24"/>
          <w:highlight w:val="white"/>
        </w:rPr>
      </w:pPr>
      <w:r>
        <w:rPr>
          <w:rFonts w:hint="eastAsia" w:hAnsi="宋体" w:cs="宋体"/>
          <w:sz w:val="24"/>
          <w:szCs w:val="24"/>
          <w:highlight w:val="white"/>
        </w:rPr>
        <w:t xml:space="preserve">受</w:t>
      </w:r>
      <w:r>
        <w:rPr>
          <w:rFonts w:hint="eastAsia" w:hAnsi="宋体" w:cs="宋体"/>
          <w:sz w:val="24"/>
          <w:szCs w:val="24"/>
          <w:highlight w:val="white"/>
          <w:u w:val="single"/>
          <w:lang w:eastAsia="zh-CN"/>
        </w:rPr>
        <w:t xml:space="preserve">苏州市石湖景区管理处（华南虎苏州培育基地）</w:t>
      </w:r>
      <w:r>
        <w:rPr>
          <w:rFonts w:hint="eastAsia" w:hAnsi="宋体" w:cs="宋体"/>
          <w:sz w:val="24"/>
          <w:szCs w:val="24"/>
          <w:highlight w:val="white"/>
        </w:rPr>
        <w:t xml:space="preserve">的委托，</w:t>
      </w:r>
      <w:r>
        <w:rPr>
          <w:rFonts w:hint="eastAsia" w:hAnsi="宋体" w:cs="宋体"/>
          <w:sz w:val="24"/>
          <w:szCs w:val="24"/>
          <w:highlight w:val="white"/>
          <w:u w:val="single"/>
          <w:lang w:eastAsia="zh-CN"/>
        </w:rPr>
        <w:t xml:space="preserve">苏州骏捷建设管理咨询有限公司</w:t>
      </w:r>
      <w:r>
        <w:rPr>
          <w:rFonts w:hint="eastAsia" w:hAnsi="宋体" w:cs="宋体"/>
          <w:sz w:val="24"/>
          <w:szCs w:val="24"/>
          <w:highlight w:val="white"/>
        </w:rPr>
        <w:t xml:space="preserve">作为采购代理机构，为其拟采购的</w:t>
      </w:r>
      <w:r>
        <w:rPr>
          <w:rFonts w:hint="eastAsia" w:hAnsi="宋体" w:cs="宋体"/>
          <w:sz w:val="24"/>
          <w:szCs w:val="24"/>
          <w:highlight w:val="white"/>
          <w:u w:val="single"/>
          <w:lang w:eastAsia="zh-CN"/>
        </w:rPr>
        <w:t xml:space="preserve">苏州市石湖景区管理处食堂食材配送服务项目</w:t>
      </w:r>
      <w:r>
        <w:rPr>
          <w:rFonts w:hint="eastAsia" w:hAnsi="宋体" w:cs="宋体"/>
          <w:sz w:val="24"/>
          <w:szCs w:val="24"/>
          <w:highlight w:val="white"/>
          <w:lang w:val="zh-CN"/>
        </w:rPr>
        <w:t xml:space="preserve">进行</w:t>
      </w:r>
      <w:r>
        <w:rPr>
          <w:rFonts w:hint="eastAsia" w:hAnsi="宋体" w:cs="宋体"/>
          <w:sz w:val="24"/>
          <w:szCs w:val="24"/>
          <w:highlight w:val="white"/>
        </w:rPr>
        <w:t xml:space="preserve">国内</w:t>
      </w:r>
      <w:r>
        <w:rPr>
          <w:rFonts w:hint="eastAsia" w:hAnsi="宋体" w:cs="宋体"/>
          <w:sz w:val="24"/>
          <w:szCs w:val="24"/>
          <w:highlight w:val="white"/>
          <w:lang w:val="en-US" w:eastAsia="zh-CN"/>
        </w:rPr>
        <w:t xml:space="preserve">竞争性磋商</w:t>
      </w:r>
      <w:r>
        <w:rPr>
          <w:rFonts w:hint="eastAsia" w:hAnsi="宋体" w:cs="宋体"/>
          <w:sz w:val="24"/>
          <w:szCs w:val="24"/>
          <w:highlight w:val="white"/>
        </w:rPr>
        <w:t xml:space="preserve">。</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white"/>
          <w:lang w:val="en-US" w:eastAsia="zh-CN"/>
        </w:rPr>
        <w:t xml:space="preserve">一、</w:t>
      </w:r>
      <w:r>
        <w:rPr>
          <w:rFonts w:hint="eastAsia" w:ascii="宋体" w:hAnsi="宋体" w:eastAsia="宋体" w:cs="宋体"/>
          <w:sz w:val="24"/>
          <w:szCs w:val="24"/>
          <w:highlight w:val="white"/>
        </w:rPr>
        <w:t xml:space="preserve">招标编号：</w:t>
      </w:r>
      <w:r>
        <w:rPr>
          <w:rFonts w:hint="eastAsia" w:ascii="宋体" w:hAnsi="宋体" w:eastAsia="宋体" w:cs="宋体"/>
          <w:sz w:val="24"/>
          <w:szCs w:val="24"/>
          <w:highlight w:val="white"/>
          <w:lang w:eastAsia="zh-CN"/>
        </w:rPr>
        <w:t xml:space="preserve">JSZC-320500-SZJJ-C2025-0044</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二、招标预算：</w:t>
      </w:r>
      <w:r>
        <w:rPr>
          <w:rFonts w:hint="eastAsia" w:ascii="宋体" w:hAnsi="宋体" w:eastAsia="宋体" w:cs="宋体"/>
          <w:sz w:val="24"/>
          <w:highlight w:val="none"/>
          <w:lang w:val="en-US" w:eastAsia="zh-CN"/>
        </w:rPr>
        <w:t xml:space="preserve">壹佰贰拾伍万元整</w:t>
      </w:r>
      <w:r>
        <w:rPr>
          <w:rFonts w:hint="eastAsia" w:ascii="宋体" w:hAnsi="宋体" w:eastAsia="宋体" w:cs="宋体"/>
          <w:sz w:val="24"/>
          <w:highlight w:val="white"/>
          <w:lang w:val="zh-CN"/>
        </w:rPr>
        <w:t xml:space="preserve">（¥：</w:t>
      </w:r>
      <w:r>
        <w:rPr>
          <w:rFonts w:hint="eastAsia" w:ascii="宋体" w:hAnsi="宋体" w:eastAsia="宋体" w:cs="宋体"/>
          <w:sz w:val="24"/>
          <w:highlight w:val="white"/>
          <w:lang w:val="en-US" w:eastAsia="zh-CN"/>
        </w:rPr>
        <w:t xml:space="preserve">1250000.00</w:t>
      </w:r>
      <w:r>
        <w:rPr>
          <w:rFonts w:hint="eastAsia" w:ascii="宋体" w:hAnsi="宋体" w:eastAsia="宋体" w:cs="宋体"/>
          <w:sz w:val="24"/>
          <w:highlight w:val="white"/>
          <w:lang w:val="zh-CN"/>
        </w:rPr>
        <w:t xml:space="preserve">）</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三、项目名称：</w:t>
      </w:r>
      <w:r>
        <w:rPr>
          <w:rFonts w:hint="eastAsia" w:ascii="宋体" w:hAnsi="宋体" w:eastAsia="宋体" w:cs="宋体"/>
          <w:sz w:val="24"/>
          <w:szCs w:val="24"/>
          <w:highlight w:val="none"/>
          <w:lang w:eastAsia="zh-CN"/>
        </w:rPr>
        <w:t xml:space="preserve">苏州市石湖景区管理处食堂食材配送服务项目</w:t>
      </w:r>
      <w:r/>
    </w:p>
    <w:p>
      <w:pPr>
        <w:keepLines w:val="0"/>
        <w:keepNext w:val="0"/>
        <w:pageBreakBefore w:val="0"/>
        <w:spacing w:line="360" w:lineRule="auto"/>
        <w:widowControl w:val="off"/>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四、服务期限：自合同签订之日起一年。</w:t>
      </w:r>
      <w:r/>
    </w:p>
    <w:p>
      <w:pPr>
        <w:keepLines w:val="0"/>
        <w:keepNext w:val="0"/>
        <w:pageBreakBefore w:val="0"/>
        <w:spacing w:line="360" w:lineRule="auto"/>
        <w:rPr>
          <w:rFonts w:ascii="宋体" w:hAnsi="宋体"/>
          <w:b/>
          <w:bCs w:val="0"/>
          <w:sz w:val="24"/>
          <w:highlight w:val="none"/>
        </w:rPr>
        <w:outlineLvl w:val="0"/>
      </w:pPr>
      <w:r>
        <w:rPr>
          <w:rFonts w:hint="eastAsia" w:ascii="宋体" w:hAnsi="宋体"/>
          <w:b/>
          <w:bCs w:val="0"/>
          <w:sz w:val="24"/>
          <w:highlight w:val="none"/>
        </w:rPr>
        <w:t xml:space="preserve">五、采购需求：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1、服务内容：对食堂所需的新鲜蔬菜、净菜、畜禽肉、水产、海鲜、冻品、蛋类、豆制品、果品、酱菜、调味品、南北货、面粉、食用油、杂粮、面点、大米、饮料牛奶和其他消耗品进行统一配送。</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2、供货要求：蔬菜、水产、肉、冻品、豆制品、果品、蛋类每天早上规定时间内送到指定地点；调味品、南北货、面粉、食用油、杂粮、面点、大米等甲方通知后两天内送到指定地点。</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3、供货时间：工作日每天上午7:30前送达（如有特殊情况采购单位提前一天通知）。</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4、供货地点：石湖景区管理处植物园管理办公室食堂及动物园管理办公室食堂。</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5、标准：</w:t>
      </w:r>
      <w:r/>
    </w:p>
    <w:p>
      <w:pPr>
        <w:ind w:firstLine="420"/>
        <w:spacing w:line="360" w:lineRule="auto"/>
        <w:rPr>
          <w:rFonts w:hint="eastAsia" w:ascii="宋体" w:hAnsi="宋体" w:eastAsia="宋体" w:cs="宋体"/>
          <w:sz w:val="24"/>
          <w:szCs w:val="24"/>
          <w:highlight w:val="none"/>
        </w:rPr>
      </w:pPr>
      <w:r/>
      <w:bookmarkStart w:id="36" w:name="_Hlk77405072"/>
      <w:r>
        <w:rPr>
          <w:rFonts w:hint="eastAsia" w:ascii="宋体" w:hAnsi="宋体" w:eastAsia="宋体" w:cs="宋体"/>
          <w:sz w:val="24"/>
          <w:szCs w:val="24"/>
          <w:highlight w:val="none"/>
        </w:rPr>
        <w:t xml:space="preserve">（1）肉类配送标准：猪肉质量必须符合GB9959.1-2001标准，</w:t>
      </w:r>
      <w:r>
        <w:rPr>
          <w:rFonts w:hint="eastAsia" w:ascii="宋体" w:hAnsi="宋体" w:eastAsia="宋体" w:cs="宋体"/>
          <w:sz w:val="24"/>
          <w:szCs w:val="24"/>
          <w:highlight w:val="none"/>
          <w:lang w:val="en-US" w:eastAsia="zh-CN"/>
        </w:rPr>
        <w:t xml:space="preserve">采购单位不定期抽检</w:t>
      </w:r>
      <w:r>
        <w:rPr>
          <w:rFonts w:hint="eastAsia" w:ascii="宋体" w:hAnsi="宋体" w:eastAsia="宋体" w:cs="宋体"/>
          <w:sz w:val="24"/>
          <w:szCs w:val="24"/>
          <w:highlight w:val="none"/>
        </w:rPr>
        <w:t xml:space="preserve">《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（2）家禽冻品（鸡腿、鸡翅、鸡尖等）质量要求：</w:t>
      </w:r>
      <w:r>
        <w:rPr>
          <w:rFonts w:hint="eastAsia" w:ascii="宋体" w:hAnsi="宋体" w:eastAsia="宋体" w:cs="宋体"/>
          <w:sz w:val="24"/>
          <w:szCs w:val="24"/>
          <w:highlight w:val="none"/>
          <w:lang w:val="en-US" w:eastAsia="zh-CN"/>
        </w:rPr>
        <w:t xml:space="preserve">采购单位不定期抽检</w:t>
      </w:r>
      <w:r>
        <w:rPr>
          <w:rFonts w:hint="eastAsia" w:ascii="宋体" w:hAnsi="宋体" w:eastAsia="宋体" w:cs="宋体"/>
          <w:sz w:val="24"/>
          <w:szCs w:val="24"/>
          <w:highlight w:val="none"/>
        </w:rPr>
        <w:t xml:space="preserve">《动物或动物产品分销信息凭证》或《动物检疫合格证》。</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（3）豆制品质量要求：发酵性豆制品必须符合GB2712-2003</w:t>
      </w:r>
      <w:r>
        <w:rPr>
          <w:rFonts w:hint="eastAsia" w:ascii="宋体" w:hAnsi="宋体" w:eastAsia="宋体" w:cs="宋体"/>
          <w:sz w:val="24"/>
          <w:szCs w:val="24"/>
        </w:rPr>
        <w:t xml:space="preserve">标准，非发酵豆制品必须符合GBT 22106-2008标准、GB2711-2003非发酵性豆制品及面筋卫生标准，对豆制品的有关安全健康指标符合国家规定，并具有“QS”食品质量安全认证。</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（4）水产品质量要求：必须符合GB2733-2005《鲜、冻动物性水产品卫生标准》、 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（5）蔬菜质量要求：必须符合GB18406.1-2001 农产品安全质量无公害蔬菜安全要求，对蔬菜中有害物质严格控制在标准规定范围之内。</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（6）鲜蛋质量要求：鸡蛋等新鲜蛋类必须符合GB2749-2015标准。</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（7）食品添加剂质量要求：食品添加剂应符合相应的食品安全标准，添加剂的使用必须符合GB2760-2014标准，对食品的添加量严格控制在标准规定范围之内。</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（8）食用油配送标准：非转基因食用油，每桶5升左右，必须符合GB2716-2005食用植物油卫生标准，并具有“QS”食品质量安全认证或“SC食品生产许可证”。</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（9）大米配送标准：二年内新大米（国标一级），必须符合GB1354-2009标准，并拥有“QS”食品质量安全认证或“SC食品生产许可证”。</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（10）面粉配送标准：面粉级别为特一级，必须符合GB1355-1986标准，并拥有“QS”食品质量安全认证或“SC食品生产许可证”。</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 调味品质量要求：食用盐必须符合GB5461-2000标准，酱油必须符合GB 18186-2000标准，味精必须符合GB2720-2015标准，生粉（淀粉制品）必须符合GB2713-2015标准，食糖必须符合GB13104-2014卫生标准，食醋必须符合GB/T18623-2011标准,酿造食醋必须符合GB18187-2000标准。</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（12） 乳制品质量要</w:t>
      </w:r>
      <w:r>
        <w:rPr>
          <w:rFonts w:hint="eastAsia" w:ascii="宋体" w:hAnsi="宋体" w:eastAsia="宋体" w:cs="宋体"/>
          <w:sz w:val="24"/>
          <w:szCs w:val="24"/>
          <w:highlight w:val="none"/>
        </w:rPr>
        <w:t xml:space="preserve">求：必须符合GB/12693-2010标准。</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（13）水果质量要求：必须符合GB/T23351-2009标准。</w:t>
      </w:r>
      <w:r/>
    </w:p>
    <w:p>
      <w:pPr>
        <w:ind w:firstLine="200"/>
        <w:spacing w:after="12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注：以上参照标准文件如有更新，按最新的参照标准执行。</w:t>
      </w:r>
      <w:r/>
    </w:p>
    <w:p>
      <w:pPr>
        <w:ind w:firstLine="42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lang w:val="en-US" w:eastAsia="zh-CN"/>
        </w:rPr>
        <w:t xml:space="preserve">采购单位不定期抽检</w:t>
      </w:r>
      <w:r>
        <w:rPr>
          <w:rFonts w:hint="eastAsia" w:ascii="宋体" w:hAnsi="宋体" w:eastAsia="宋体" w:cs="宋体"/>
          <w:sz w:val="24"/>
          <w:szCs w:val="24"/>
          <w:highlight w:val="none"/>
        </w:rPr>
        <w:t xml:space="preserve">配送食材的检测报告或食材检验合格证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成交单位无条件配合。</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（15）采购人有权委托权威部门定期对配送单</w:t>
      </w:r>
      <w:r>
        <w:rPr>
          <w:rFonts w:hint="eastAsia" w:ascii="宋体" w:hAnsi="宋体" w:eastAsia="宋体" w:cs="宋体"/>
          <w:sz w:val="24"/>
          <w:szCs w:val="24"/>
        </w:rPr>
        <w:t xml:space="preserve">位提供的食材进行检测。如检测发现质量问题，由配送单位承担检测费用，并承担全部责任。</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16）成交单位供应的食材必须符合《中华人民共和国食品安全法》标准，并根据协议约定和采购人食堂提出的品种、规格、品牌、数量、质量要求在规定的时间内及时送到。每日的配送清单须是打印稿，如发现食材卫生质量问题或者以次充好，采购人可立即无条件退货或换货，并响应考核扣分。</w:t>
      </w:r>
      <w:r/>
    </w:p>
    <w:p>
      <w:pPr>
        <w:ind w:firstLine="315"/>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17）配送单位严禁提供以下食品：（a）无品名、产地、厂名、生产日期、保质期及中文标识及原料说明的定型包装食品（除蔬菜、面点、早点等非定型包装食品）；（b）超过保质期限或不符合食品标签规定的定型包装食品；（c）腐败变质、油脂酸败、霉变、生虫、污秽不洁、混有异物或者其他感官性状异常，含有毒、有害物质或者被有毒、有害物质污染，可能对人体健康有害的食品；（d）病死、死因不明或从疫区采购的水产品、畜、禽及其制品，不合格调味品，工业用</w:t>
      </w:r>
      <w:r>
        <w:rPr>
          <w:rFonts w:hint="eastAsia" w:ascii="宋体" w:hAnsi="宋体" w:eastAsia="宋体" w:cs="宋体"/>
          <w:sz w:val="24"/>
          <w:szCs w:val="24"/>
          <w:highlight w:val="none"/>
        </w:rPr>
        <w:t xml:space="preserve">盐，非碘盐或非食品原料和滥用食品添加剂，农药残留超标的蔬菜等；（e）其他不符合食品卫生标准和要求的食品。</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如因</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rPr>
        <w:t xml:space="preserve">单位所供应食品的质量问题引起食物中毒等食源性疾病的发生或其他事故，由配送单位负全部责任，并承担由此而引起的全部经济赔偿，采购人有权视情况解除供货协议并依法追究相应的法律责任。</w:t>
      </w:r>
      <w:r/>
    </w:p>
    <w:p>
      <w:pPr>
        <w:ind w:firstLine="4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需提供</w:t>
      </w:r>
      <w:r>
        <w:rPr>
          <w:rFonts w:hint="eastAsia" w:ascii="宋体" w:hAnsi="宋体" w:eastAsia="宋体" w:cs="宋体"/>
          <w:color w:val="000000"/>
          <w:sz w:val="24"/>
          <w:szCs w:val="24"/>
          <w:highlight w:val="none"/>
        </w:rPr>
        <w:t xml:space="preserve">冷藏厢式货车</w:t>
      </w:r>
      <w:r>
        <w:rPr>
          <w:rFonts w:hint="eastAsia" w:ascii="宋体" w:hAnsi="宋体" w:eastAsia="宋体" w:cs="宋体"/>
          <w:color w:val="000000"/>
          <w:sz w:val="24"/>
          <w:szCs w:val="24"/>
          <w:highlight w:val="none"/>
          <w:lang w:val="en-US" w:eastAsia="zh-CN"/>
        </w:rPr>
        <w:t xml:space="preserve">1辆。</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6、</w:t>
      </w:r>
      <w:r>
        <w:rPr>
          <w:rFonts w:hint="eastAsia" w:ascii="宋体" w:hAnsi="宋体" w:eastAsia="宋体" w:cs="宋体"/>
          <w:sz w:val="24"/>
          <w:szCs w:val="24"/>
          <w:highlight w:val="none"/>
        </w:rPr>
        <w:t xml:space="preserve">其他要求</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服务期间，成交单位在运输、装卸等工作过程中需注意保护采购单位现场及周边设施和环境，如有破坏或损坏，成交单位负责恢复原样，如无法恢复，采购单位有权邀请第三方恢复或要求成交单位赔偿，产生的费用全部由成交单位承担。</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（2）服务期间，成交单位需注意自身工作人员及采购单位人员、其他第三方人员的安全，如因成交单位原因造成安全隐患或事故，产生的一切经济损失和法律责任全部由成交单位承担。</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（3）成交单位每周按照采购人提供的采购清单或按照采购人需求提供货物，并经采购人验收合格。经采购人验收合格后，按月支付款项，1-11月的费用次月支付，12月的费用当月月底前支付，扣除考核扣款后</w:t>
      </w:r>
      <w:r>
        <w:rPr>
          <w:rFonts w:hint="eastAsia" w:ascii="宋体" w:hAnsi="宋体" w:eastAsia="宋体" w:cs="宋体"/>
          <w:color w:val="000000"/>
          <w:sz w:val="24"/>
          <w:szCs w:val="24"/>
        </w:rPr>
        <w:t xml:space="preserve">支付。结算价=拟定价（结算基准价）×(1-成交优惠率)，拟定价（结算基准价）按照苏</w:t>
      </w:r>
      <w:r>
        <w:rPr>
          <w:rFonts w:hint="eastAsia" w:ascii="宋体" w:hAnsi="宋体" w:eastAsia="宋体" w:cs="宋体"/>
          <w:sz w:val="24"/>
          <w:szCs w:val="24"/>
        </w:rPr>
        <w:t xml:space="preserve">州价格在线网站每日发布均价，未涵盖部分的零星产品采购价按照苏州市区大润发平均零售价，总价不可超年采购预算。</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（4）扣款</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（4.1）成交单位向采购人提供腐烂变质产品或者“三无”产品，每发生一次采购人将扣除成交单位2000元/次，且采购人有权终止协议；</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（4.2）成交单位向采购人提供质量低下、过期产品或产品保质期未达采购人要求的，不能及时退货或者换货的，每次扣除成交单位1000元；出现三次以上（含三次）类似情况发生的，采购人有权解除协议；</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（4.3）不经双方协商，成交单位向采购人提供不符合协议商品或不按采购人要求规格的商品，扣除成交单位1000元/次；出现三次以上（含三次）类似情况，采购人有权解除协议；</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（4.4）成交单位提供产品数量不足，不能及时补充的，扣除成交单位1000元/次；出现两次以上（含两次）情况，采购人有权解除协议；</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（4.5）成交单位不能及时向采购人提供商品的同批次检验合格证和所经销产品的生产厂家的卫生许可证，扣除成交单位1000元/次；出现三次以上（含三次）类似情况的，采购人有权解除合同；</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4.6）成交单位送货不及时或不按采购人要求时间送货影响采购人正常供餐或影响采购人食品加工的，扣除成交单位1000元/次或应延误供餐而造成的实际损失金额，出现三次以上（含三次）类似情况的，采购人有权解除合同。</w:t>
      </w:r>
      <w:bookmarkEnd w:id="36"/>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本项目有储藏需求。</w:t>
      </w:r>
      <w:r/>
    </w:p>
    <w:p>
      <w:pPr>
        <w:ind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六</w:t>
      </w:r>
      <w:r>
        <w:rPr>
          <w:rFonts w:hint="eastAsia" w:ascii="宋体" w:hAnsi="宋体" w:eastAsia="宋体" w:cs="宋体"/>
          <w:sz w:val="24"/>
          <w:szCs w:val="24"/>
          <w:highlight w:val="white"/>
          <w:lang w:val="zh-CN"/>
        </w:rPr>
        <w:t xml:space="preserve">、综合说明及其他要求</w:t>
      </w:r>
      <w:r/>
    </w:p>
    <w:p>
      <w:pPr>
        <w:ind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1、响应单位的服务能够至少达到以上要求，同时明确详细的服务方案。</w:t>
      </w:r>
      <w:r/>
    </w:p>
    <w:p>
      <w:pPr>
        <w:ind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2、响应单位必须承诺招标文件中提出的全部服务要求，如果其中某些条款不响应时，应在文件中逐条列出，未列出的视同响应。</w:t>
      </w:r>
      <w:r/>
    </w:p>
    <w:p>
      <w:pPr>
        <w:ind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3、响应单位应对所投项目的全部内容进行报价，只投其中部分内容者，其标书将被拒绝。</w:t>
      </w:r>
      <w:r/>
    </w:p>
    <w:p>
      <w:pPr>
        <w:ind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本项目报价为综合报价，包括但不限于服务期内完成服务所需的人工、管理、各类食材、交通、运输、装卸、保鲜、工具、设备、各种税费、劳保、利润、税金、政策性文件规定及合同包含的所有风险、责任等各项应有费用。</w:t>
      </w:r>
      <w:r/>
    </w:p>
    <w:p>
      <w:pPr>
        <w:ind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响应单位须具备独立完成本项目的能力，具有较强售后服务能力。因此各响应单位可在投标前自行进行调研，了解项目情况及详细需求，但响应单位不得因此使采购单位承担有关的责任和蒙受损失。响应单位应承担前期调研的责任和风险。响应单位中标后，不得以不了解项目情况及详细需求为理由而向采购单位提出任何索赔的要求，对此采购单位不再承担任何责任。</w:t>
      </w:r>
      <w:r/>
    </w:p>
    <w:p>
      <w:pPr>
        <w:ind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七、电子响应文件的组成及要求：</w:t>
      </w:r>
      <w:r/>
    </w:p>
    <w:p>
      <w:pPr>
        <w:ind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（一）电子响应文件组成（部分格式见附件）</w:t>
      </w:r>
      <w:r/>
    </w:p>
    <w:p>
      <w:pPr>
        <w:pStyle w:val="856"/>
        <w:ind w:firstLine="211"/>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 1、资格审查材料</w:t>
      </w:r>
      <w:r/>
    </w:p>
    <w:p>
      <w:pPr>
        <w:ind w:firstLine="420"/>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（1）具有独立承担民事责任的能力：法人或者其他组织的营业执照等证明文件，自然人的身份证明；</w:t>
      </w:r>
      <w:r/>
    </w:p>
    <w:p>
      <w:pPr>
        <w:ind w:firstLine="420"/>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（2）具有良好的商业信誉和健全的财务会计制度证明：包括但不限于最近一期</w:t>
      </w:r>
      <w:r>
        <w:rPr>
          <w:rFonts w:hint="eastAsia" w:ascii="宋体" w:hAnsi="宋体" w:eastAsia="宋体" w:cs="宋体"/>
          <w:sz w:val="24"/>
          <w:szCs w:val="24"/>
          <w:highlight w:val="white"/>
          <w:lang w:val="en-US" w:eastAsia="zh-CN"/>
        </w:rPr>
        <w:t xml:space="preserve">经审计</w:t>
      </w:r>
      <w:r>
        <w:rPr>
          <w:rFonts w:hint="eastAsia" w:ascii="宋体" w:hAnsi="宋体" w:eastAsia="宋体" w:cs="宋体"/>
          <w:sz w:val="24"/>
          <w:szCs w:val="24"/>
          <w:highlight w:val="white"/>
        </w:rPr>
        <w:t xml:space="preserve">的财务报告，其他组织、自然人及成立未满一年的法人应提供基本开户银行出具的资信证明；</w:t>
      </w:r>
      <w:r/>
    </w:p>
    <w:p>
      <w:pPr>
        <w:ind w:firstLine="420"/>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（3）具备履行合同所必备的设备和专业技术能力的证明材料；</w:t>
      </w:r>
      <w:r/>
    </w:p>
    <w:p>
      <w:pPr>
        <w:ind w:firstLine="420"/>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（4）有依法缴纳税收和社会保障资金的良好记录：提供最近半年内至少一个月的依法缴纳税收和社会保障资金的证明材料；依法免税或依法免缴社会保障资金的供应商，应提供相应证明材料；</w:t>
      </w:r>
      <w:r/>
    </w:p>
    <w:p>
      <w:pPr>
        <w:ind w:firstLine="420"/>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（5）参加政府采购活动前三年内在经营活动中没有重大违法记录的书面声明函（格式自拟）；</w:t>
      </w:r>
      <w:r/>
    </w:p>
    <w:p>
      <w:pPr>
        <w:pStyle w:val="853"/>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注：上述为资格审查材料，提供不全或者未按要求提供，视为资格审查不通过。</w:t>
      </w:r>
      <w:r/>
    </w:p>
    <w:p>
      <w:pPr>
        <w:pStyle w:val="856"/>
        <w:ind w:firstLine="211"/>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2、符合性审查材料</w:t>
      </w:r>
      <w:r/>
    </w:p>
    <w:p>
      <w:pPr>
        <w:ind w:firstLine="420"/>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（1）参加磋商的响应函；</w:t>
      </w:r>
      <w:r/>
    </w:p>
    <w:p>
      <w:pPr>
        <w:ind w:firstLine="315"/>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（2）供应商关于资格的声明函；</w:t>
      </w:r>
      <w:r/>
    </w:p>
    <w:p>
      <w:pPr>
        <w:ind w:firstLine="420"/>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（3）磋商报价一览表；分项报价表</w:t>
      </w:r>
      <w:r/>
    </w:p>
    <w:p>
      <w:pPr>
        <w:ind w:firstLine="420"/>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（4）法定代表人身份证复印件；</w:t>
      </w:r>
      <w:r/>
    </w:p>
    <w:p>
      <w:pPr>
        <w:ind w:firstLine="420"/>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（5）法定代表人授权委托书、委托代理人身份证复印件（如为委托）；</w:t>
      </w:r>
      <w:r/>
    </w:p>
    <w:p>
      <w:pPr>
        <w:ind w:firstLine="420"/>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（6）服务要求偏离表、商务条款偏离表；</w:t>
      </w:r>
      <w:r/>
    </w:p>
    <w:p>
      <w:pPr>
        <w:ind w:firstLine="420"/>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（7）项目组成员一览表、投入设备一览表；</w:t>
      </w:r>
      <w:r/>
    </w:p>
    <w:p>
      <w:pPr>
        <w:ind w:firstLine="420"/>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（8）供应商情况表</w:t>
      </w:r>
      <w:r/>
    </w:p>
    <w:p>
      <w:pPr>
        <w:ind w:firstLine="420"/>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（9）投标（响应）保证承诺书</w:t>
      </w:r>
      <w:r/>
    </w:p>
    <w:p>
      <w:pPr>
        <w:ind w:firstLine="420"/>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（10）响应人与其他单位存在控股、管理关系情况表；</w:t>
      </w:r>
      <w:r/>
    </w:p>
    <w:p>
      <w:pPr>
        <w:pStyle w:val="853"/>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注：上述为符合性审查材料，提供不全视为未实质性响应采购文件，符合性审查不通过。</w:t>
      </w:r>
      <w:r/>
    </w:p>
    <w:p>
      <w:pPr>
        <w:pStyle w:val="856"/>
        <w:ind w:firstLine="422"/>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3、综合评审材料及其他材料</w:t>
      </w:r>
      <w:r/>
    </w:p>
    <w:p>
      <w:pPr>
        <w:ind w:firstLine="420"/>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（1）针对本项目的详细服务方案；</w:t>
      </w:r>
      <w:r/>
    </w:p>
    <w:p>
      <w:pPr>
        <w:ind w:firstLine="420"/>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（2）企业类似业绩一览表（如有）；</w:t>
      </w:r>
      <w:r/>
    </w:p>
    <w:p>
      <w:pPr>
        <w:ind w:firstLine="420"/>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（3）《中小企业声明函》（格式见采购文件附件）或 残疾人福利性单位声明函（格式见采购文件附件）或 省级以上监狱管理局、戒毒管理局（含新疆生产建设兵团）出具的属于监狱企业的证明文件；</w:t>
      </w:r>
      <w:r>
        <w:rPr>
          <w:rFonts w:hint="eastAsia" w:ascii="宋体" w:hAnsi="宋体" w:eastAsia="宋体" w:cs="宋体"/>
          <w:b/>
          <w:sz w:val="24"/>
          <w:szCs w:val="24"/>
          <w:highlight w:val="white"/>
        </w:rPr>
        <w:t xml:space="preserve">（制作电子标书时，本项请上传至“</w:t>
      </w:r>
      <w:r>
        <w:rPr>
          <w:rFonts w:hint="eastAsia" w:ascii="宋体" w:hAnsi="宋体" w:eastAsia="宋体" w:cs="宋体"/>
          <w:b/>
          <w:sz w:val="24"/>
          <w:szCs w:val="24"/>
          <w:highlight w:val="white"/>
          <w:shd w:val="clear" w:color="auto" w:fill="fafafa"/>
        </w:rPr>
        <w:t xml:space="preserve">企业报价折扣证明</w:t>
      </w:r>
      <w:r>
        <w:rPr>
          <w:rFonts w:hint="eastAsia" w:ascii="宋体" w:hAnsi="宋体" w:eastAsia="宋体" w:cs="宋体"/>
          <w:b/>
          <w:sz w:val="24"/>
          <w:szCs w:val="24"/>
          <w:highlight w:val="white"/>
        </w:rPr>
        <w:t xml:space="preserve">”</w:t>
      </w:r>
      <w:r>
        <w:rPr>
          <w:rFonts w:hint="eastAsia" w:ascii="宋体" w:hAnsi="宋体" w:eastAsia="宋体" w:cs="宋体"/>
          <w:b/>
          <w:sz w:val="24"/>
          <w:szCs w:val="24"/>
          <w:highlight w:val="white"/>
          <w:shd w:val="clear" w:color="auto" w:fill="fafafa"/>
        </w:rPr>
        <w:t xml:space="preserve">模块</w:t>
      </w:r>
      <w:r>
        <w:rPr>
          <w:rFonts w:hint="eastAsia" w:ascii="宋体" w:hAnsi="宋体" w:eastAsia="宋体" w:cs="宋体"/>
          <w:b/>
          <w:sz w:val="24"/>
          <w:szCs w:val="24"/>
          <w:highlight w:val="white"/>
        </w:rPr>
        <w:t xml:space="preserve">）</w:t>
      </w:r>
      <w:r/>
    </w:p>
    <w:p>
      <w:pPr>
        <w:ind w:firstLine="420"/>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（4）采购需求及评分标准中所涉及到的其他证明材料。</w:t>
      </w:r>
      <w:r/>
    </w:p>
    <w:p>
      <w:pPr>
        <w:ind w:firstLine="420"/>
        <w:spacing w:line="40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注：响应单位成交后须提供四份与电子响应文件内容一致的纸质响应文件用于项目归档（装订成册）。</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（二）电子响应文件要求：</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1、电子响应文件制作</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（1）在苏采云系统中下载采购文件后，点击“客户端下载地址”，下载投标文件客户端，查看客户端使用说明。</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（2）将下载的采购文件导入投标文件客户端，按照《操作手册》完成投标文件的编制和加盖电子签章。</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（3）导出制作完成的投标文件，上传至苏采云系统。</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注：具体投标文件编制教程查看苏采云系统中的客户端使用说明和供应商《操作手册》。</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（4）电子投标文件中的资料应按采购文件的要求加盖响应单位的电子签章或公章。</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（5）未按照要求编制电子投标文件，未按照要求在电子投标文件上加盖电子签章的，均视为无效投标。</w:t>
      </w:r>
      <w:r/>
    </w:p>
    <w:p>
      <w:pPr>
        <w:ind w:firstLine="420"/>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3、磋商过程中如有问题采购代理机构工作人员会及时通过《磋商响应函》留存的手机号与供应商联系。请供应商确保该手机号磋商当日通讯畅通，否则导致的对供应商不利的后果由供应商自行承担。</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八、磋商综合说明：</w:t>
      </w:r>
      <w:r/>
    </w:p>
    <w:p>
      <w:pPr>
        <w:ind w:firstLine="422"/>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1、磋商保证金：</w:t>
      </w:r>
      <w:r>
        <w:rPr>
          <w:rFonts w:hint="eastAsia" w:ascii="宋体" w:hAnsi="宋体" w:eastAsia="宋体" w:cs="宋体"/>
          <w:sz w:val="24"/>
          <w:szCs w:val="24"/>
          <w:highlight w:val="white"/>
        </w:rPr>
        <w:t xml:space="preserve">本项目无需递交。</w:t>
      </w:r>
      <w:r>
        <w:rPr>
          <w:rFonts w:hint="eastAsia" w:ascii="宋体" w:hAnsi="宋体" w:eastAsia="宋体" w:cs="宋体"/>
          <w:bCs/>
          <w:sz w:val="24"/>
          <w:szCs w:val="24"/>
          <w:highlight w:val="white"/>
        </w:rPr>
        <w:t xml:space="preserve">响应单位提供“投标（响应）保证承诺书”（格式见采</w:t>
      </w:r>
      <w:r>
        <w:rPr>
          <w:rFonts w:hint="eastAsia" w:ascii="宋体" w:hAnsi="宋体" w:eastAsia="宋体" w:cs="宋体"/>
          <w:sz w:val="24"/>
          <w:szCs w:val="24"/>
          <w:highlight w:val="white"/>
        </w:rPr>
        <w:t xml:space="preserve">购文件附件）。</w:t>
      </w:r>
      <w:r/>
    </w:p>
    <w:p>
      <w:pPr>
        <w:ind w:firstLine="422"/>
        <w:spacing w:line="360" w:lineRule="auto"/>
        <w:widowControl/>
        <w:tabs>
          <w:tab w:val="left" w:pos="540" w:leader="none"/>
        </w:tabs>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2、响应报价说明：</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（1）响应报价应包括完成本采购项目全部内容的一切费用，除非合同条款中另有规定，响应单位所报价格在合同实施期间不因市场变化因素而变动。</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填写报价。</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（3）一项采购内容只允许一个报价，任何有选择性响应报价的，其响应无效。</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（4）任意一次报价（包括首次报价、多轮报价）超出磋商文件中规定的有效范围的，其响应文件按无效文件处理。</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（5）报价的大写金额和小写金额不一致的，以大写金额为准。</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（6）单价金额小数点或者百分比有明显错位的，以该次报价总价为准。</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（7）总价金额与按单价汇总金额不一致的，以单价金额计算结果为准。</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（8）响应文件报价中的单价和总价全部采用人民币表示，除非另有规定。</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（9）最后报价：</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本项目采用线上二次报价：</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进入项目评审流程后，建议各供应商法定代表人或授权委托人始终保持通讯顺畅，时刻关注不见面开标大厅，不离开不见面开标大厅。</w:t>
      </w:r>
      <w:r/>
    </w:p>
    <w:p>
      <w:pPr>
        <w:ind w:firstLine="422"/>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3、成交服务费：</w:t>
      </w:r>
      <w:r>
        <w:rPr>
          <w:rFonts w:hint="eastAsia" w:ascii="宋体" w:hAnsi="宋体" w:eastAsia="宋体" w:cs="宋体"/>
          <w:sz w:val="24"/>
          <w:szCs w:val="24"/>
          <w:highlight w:val="white"/>
        </w:rPr>
        <w:t xml:space="preserve">成交人在领取成交通知书时向采购代理机构支付。</w:t>
      </w:r>
      <w:r/>
    </w:p>
    <w:p>
      <w:pPr>
        <w:ind w:firstLine="420"/>
        <w:spacing w:line="360" w:lineRule="auto"/>
        <w:widowControl/>
        <w:tabs>
          <w:tab w:val="left" w:pos="540" w:leader="none"/>
        </w:tabs>
        <w:rPr>
          <w:rFonts w:hint="eastAsia" w:ascii="宋体" w:hAnsi="宋体" w:eastAsia="宋体" w:cs="宋体"/>
          <w:sz w:val="24"/>
          <w:szCs w:val="24"/>
          <w:highlight w:val="white"/>
          <w:u w:val="none"/>
        </w:rPr>
      </w:pPr>
      <w:r>
        <w:rPr>
          <w:rFonts w:hint="eastAsia" w:ascii="宋体" w:hAnsi="宋体" w:eastAsia="宋体" w:cs="宋体"/>
          <w:sz w:val="24"/>
          <w:szCs w:val="24"/>
          <w:highlight w:val="white"/>
        </w:rPr>
        <w:t xml:space="preserve">收费标准：预算金额100万元以下部分，费率为该部分预算金额的1.5%；预算金额</w:t>
      </w:r>
      <w:r>
        <w:rPr>
          <w:rFonts w:hint="eastAsia" w:ascii="宋体" w:hAnsi="宋体" w:eastAsia="宋体" w:cs="宋体"/>
          <w:sz w:val="24"/>
          <w:szCs w:val="24"/>
          <w:highlight w:val="white"/>
          <w:u w:val="none"/>
        </w:rPr>
        <w:t xml:space="preserve">100万元（含）－500万元部分，费率为该部分预算金额的1.1%。</w:t>
      </w:r>
      <w:r>
        <w:rPr>
          <w:u w:val="none"/>
        </w:rPr>
      </w:r>
      <w:r/>
    </w:p>
    <w:p>
      <w:pPr>
        <w:ind w:firstLine="420"/>
        <w:spacing w:line="360" w:lineRule="auto"/>
        <w:widowControl/>
        <w:tabs>
          <w:tab w:val="left" w:pos="540" w:leader="none"/>
        </w:tabs>
        <w:rPr>
          <w:rFonts w:hint="eastAsia" w:ascii="宋体" w:hAnsi="宋体" w:eastAsia="宋体" w:cs="宋体"/>
          <w:sz w:val="24"/>
          <w:szCs w:val="24"/>
          <w:highlight w:val="white"/>
          <w:u w:val="none"/>
        </w:rPr>
      </w:pPr>
      <w:r>
        <w:rPr>
          <w:rFonts w:hint="eastAsia" w:ascii="宋体" w:hAnsi="宋体" w:eastAsia="宋体" w:cs="宋体"/>
          <w:sz w:val="24"/>
          <w:szCs w:val="24"/>
          <w:highlight w:val="white"/>
          <w:u w:val="none"/>
        </w:rPr>
        <w:t xml:space="preserve">本项目代理服务费</w:t>
      </w:r>
      <w:r>
        <w:rPr>
          <w:rFonts w:hint="eastAsia" w:ascii="宋体" w:hAnsi="宋体" w:eastAsia="宋体" w:cs="宋体"/>
          <w:sz w:val="24"/>
          <w:szCs w:val="24"/>
          <w:highlight w:val="white"/>
          <w:u w:val="none"/>
          <w:lang w:val="en-US" w:eastAsia="zh-CN"/>
        </w:rPr>
        <w:t xml:space="preserve">按上述计算标准98%计取，本项目代理费为</w:t>
      </w:r>
      <w:r>
        <w:rPr>
          <w:rFonts w:hint="eastAsia" w:ascii="宋体" w:hAnsi="宋体" w:eastAsia="宋体" w:cs="宋体"/>
          <w:sz w:val="24"/>
          <w:szCs w:val="24"/>
          <w:highlight w:val="white"/>
          <w:u w:val="none"/>
        </w:rPr>
        <w:t xml:space="preserve">：¥</w:t>
      </w:r>
      <w:r>
        <w:rPr>
          <w:rFonts w:hint="eastAsia" w:hAnsi="宋体"/>
          <w:color w:val="000000"/>
          <w:sz w:val="24"/>
          <w:highlight w:val="none"/>
          <w:u w:val="none"/>
          <w:lang w:val="en-US" w:eastAsia="zh-CN"/>
        </w:rPr>
        <w:t xml:space="preserve">17395.00</w:t>
      </w:r>
      <w:r>
        <w:rPr>
          <w:rFonts w:hint="eastAsia" w:ascii="宋体" w:hAnsi="宋体" w:eastAsia="宋体" w:cs="宋体"/>
          <w:sz w:val="24"/>
          <w:szCs w:val="24"/>
          <w:highlight w:val="white"/>
          <w:u w:val="none"/>
          <w:lang w:val="en-US" w:eastAsia="zh-CN"/>
        </w:rPr>
        <w:t xml:space="preserve">元</w:t>
      </w:r>
      <w:r>
        <w:rPr>
          <w:rFonts w:hint="eastAsia" w:ascii="宋体" w:hAnsi="宋体" w:eastAsia="宋体" w:cs="宋体"/>
          <w:sz w:val="24"/>
          <w:szCs w:val="24"/>
          <w:highlight w:val="white"/>
          <w:u w:val="none"/>
        </w:rPr>
        <w:t xml:space="preserve">。</w:t>
      </w:r>
      <w:r>
        <w:rPr>
          <w:u w:val="none"/>
        </w:rPr>
      </w:r>
      <w:r/>
    </w:p>
    <w:p>
      <w:pPr>
        <w:ind w:firstLine="422"/>
        <w:spacing w:line="360" w:lineRule="auto"/>
        <w:widowControl/>
        <w:tabs>
          <w:tab w:val="left" w:pos="540" w:leader="none"/>
        </w:tabs>
        <w:rPr>
          <w:rFonts w:hint="eastAsia" w:ascii="宋体" w:hAnsi="宋体" w:eastAsia="宋体" w:cs="宋体"/>
          <w:b/>
          <w:sz w:val="24"/>
          <w:szCs w:val="24"/>
          <w:highlight w:val="white"/>
        </w:rPr>
      </w:pPr>
      <w:r>
        <w:rPr>
          <w:rFonts w:hint="eastAsia" w:ascii="宋体" w:hAnsi="宋体" w:eastAsia="宋体" w:cs="宋体"/>
          <w:b/>
          <w:sz w:val="24"/>
          <w:szCs w:val="24"/>
          <w:highlight w:val="white"/>
          <w:lang w:val="en-US" w:eastAsia="zh-CN"/>
        </w:rPr>
        <w:t xml:space="preserve">4</w:t>
      </w:r>
      <w:r>
        <w:rPr>
          <w:rFonts w:hint="eastAsia" w:ascii="宋体" w:hAnsi="宋体" w:eastAsia="宋体" w:cs="宋体"/>
          <w:b/>
          <w:sz w:val="24"/>
          <w:szCs w:val="24"/>
          <w:highlight w:val="white"/>
        </w:rPr>
        <w:t xml:space="preserve">、磋商说明：</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（1）不符合供应商资格要求的磋商响应文件将被拒绝；</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（2）不同投标（响应）人存在投标(响应)文件制作机器码一致的，视为无效响应；</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（3）供应商报价超出采购文件规定的范围的，为无效报价，不参与评审，也不得标。</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（4）实质性响应磋商文件不满三家、或进入二次报价的不满三家、或二次报价在采购预算内（或在采购文件规定的范围内）不满三家的，则本项目磋商采购失败。</w:t>
      </w:r>
      <w:r/>
    </w:p>
    <w:p>
      <w:pPr>
        <w:ind w:firstLine="422"/>
        <w:spacing w:line="360" w:lineRule="auto"/>
        <w:widowControl/>
        <w:tabs>
          <w:tab w:val="left" w:pos="540" w:leader="none"/>
        </w:tabs>
        <w:rPr>
          <w:rFonts w:hint="eastAsia" w:ascii="宋体" w:hAnsi="宋体" w:eastAsia="宋体" w:cs="宋体"/>
          <w:b/>
          <w:sz w:val="24"/>
          <w:szCs w:val="24"/>
          <w:highlight w:val="white"/>
        </w:rPr>
      </w:pPr>
      <w:r>
        <w:rPr>
          <w:rFonts w:hint="eastAsia" w:ascii="宋体" w:hAnsi="宋体" w:eastAsia="宋体" w:cs="宋体"/>
          <w:b/>
          <w:sz w:val="24"/>
          <w:szCs w:val="24"/>
          <w:highlight w:val="white"/>
          <w:lang w:val="en-US" w:eastAsia="zh-CN"/>
        </w:rPr>
        <w:t xml:space="preserve">5</w:t>
      </w:r>
      <w:r>
        <w:rPr>
          <w:rFonts w:hint="eastAsia" w:ascii="宋体" w:hAnsi="宋体" w:eastAsia="宋体" w:cs="宋体"/>
          <w:b/>
          <w:sz w:val="24"/>
          <w:szCs w:val="24"/>
          <w:highlight w:val="white"/>
        </w:rPr>
        <w:t xml:space="preserve">、项目的终止</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出现下列情形之一的，将终止采购活动：</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（1）因情况变化，不再符合规定的竞争性磋商采购方式适用情形的；</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（2）出现影响采购公正的违法、违规行为的；</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（3）在采购过程中符合竞争要求的供应商或者报价未超过采购预算（或采购文件规定的范围）的供应商不足三家的。</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（4）在采购活动中因重大变故，采购任务取消的。</w:t>
      </w:r>
      <w:r/>
    </w:p>
    <w:p>
      <w:pPr>
        <w:ind w:firstLine="422"/>
        <w:spacing w:line="360" w:lineRule="auto"/>
        <w:widowControl/>
        <w:tabs>
          <w:tab w:val="left" w:pos="540" w:leader="none"/>
        </w:tabs>
        <w:rPr>
          <w:rFonts w:hint="eastAsia" w:ascii="宋体" w:hAnsi="宋体" w:eastAsia="宋体" w:cs="宋体"/>
          <w:b/>
          <w:sz w:val="24"/>
          <w:szCs w:val="24"/>
          <w:highlight w:val="white"/>
        </w:rPr>
      </w:pPr>
      <w:r>
        <w:rPr>
          <w:rFonts w:hint="eastAsia" w:ascii="宋体" w:hAnsi="宋体" w:eastAsia="宋体" w:cs="宋体"/>
          <w:b/>
          <w:sz w:val="24"/>
          <w:szCs w:val="24"/>
          <w:highlight w:val="white"/>
          <w:lang w:val="en-US" w:eastAsia="zh-CN"/>
        </w:rPr>
        <w:t xml:space="preserve">6</w:t>
      </w:r>
      <w:r>
        <w:rPr>
          <w:rFonts w:hint="eastAsia" w:ascii="宋体" w:hAnsi="宋体" w:eastAsia="宋体" w:cs="宋体"/>
          <w:b/>
          <w:sz w:val="24"/>
          <w:szCs w:val="24"/>
          <w:highlight w:val="white"/>
        </w:rPr>
        <w:t xml:space="preserve">、出现以下情况响应文件按无效标处理</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（1）供应商在苏采云系统规定的时间内未成功解密电子响应文件的。</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（2）供应商未按照磋商文件要求上传电子响应文件的。</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（3）同一供应商针对本项目提交两个（含两个）以上不同的响应文件或者最后报价的。</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（4）供应商不具备磋商文件中规定资格要求的。</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（5）供应商的最后报价超过了采购预算或采购文件规定的报价范围的。</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（6）不符合磋商文件中规定的实质性要求和条件的。</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（7）不同投标（响应）文件制作机器码信息一致，视为不同投标供应商使用同一台电脑编制投标（响应）文件，投标（响应）无效。</w:t>
      </w:r>
      <w:r/>
    </w:p>
    <w:p>
      <w:pPr>
        <w:ind w:firstLine="422"/>
        <w:spacing w:line="360" w:lineRule="auto"/>
        <w:widowControl/>
        <w:tabs>
          <w:tab w:val="left" w:pos="540" w:leader="none"/>
        </w:tabs>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（8）响应文件未按照磋商文件要求加盖CA电子公章的。</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（9）响应文件含有采购人不能接受的附加条件的。</w:t>
      </w:r>
      <w:r/>
    </w:p>
    <w:p>
      <w:pPr>
        <w:ind w:firstLine="422"/>
        <w:spacing w:line="360" w:lineRule="auto"/>
        <w:widowControl/>
        <w:tabs>
          <w:tab w:val="left" w:pos="540" w:leader="none"/>
        </w:tabs>
        <w:rPr>
          <w:rFonts w:hint="eastAsia" w:ascii="宋体" w:hAnsi="宋体" w:eastAsia="宋体" w:cs="宋体"/>
          <w:b/>
          <w:sz w:val="24"/>
          <w:szCs w:val="24"/>
          <w:highlight w:val="white"/>
        </w:rPr>
      </w:pPr>
      <w:r>
        <w:rPr>
          <w:rFonts w:hint="eastAsia" w:ascii="宋体" w:hAnsi="宋体" w:eastAsia="宋体" w:cs="宋体"/>
          <w:b/>
          <w:sz w:val="24"/>
          <w:szCs w:val="24"/>
          <w:highlight w:val="white"/>
          <w:lang w:val="en-US" w:eastAsia="zh-CN"/>
        </w:rPr>
        <w:t xml:space="preserve">7</w:t>
      </w:r>
      <w:r>
        <w:rPr>
          <w:rFonts w:hint="eastAsia" w:ascii="宋体" w:hAnsi="宋体" w:eastAsia="宋体" w:cs="宋体"/>
          <w:b/>
          <w:sz w:val="24"/>
          <w:szCs w:val="24"/>
          <w:highlight w:val="white"/>
        </w:rPr>
        <w:t xml:space="preserve">、磋商程序：</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（1）采购代理机构按本须知规定的时间、地点主持磋商采购活动。</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（2）供应商通过“苏采云”系统在线参与本项目磋商活动。供应商应当按照《苏采云系统供应商操作手册》规定在 “苏采云”系统规定的时间内对响应文件进行解密，否则视为放弃参与磋商活动。</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（3）由磋商小组审查供应商解密的响应文件。</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（7）供应商应当按照采购文件的变动情况和磋商小组的要求，各供应商应及时关注【评审】环节等待询标澄清进行回复。</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（8）磋商结束后，磋商小组将在“苏采云”系统向所有实质性响应的供应商发布“最后报价要求函”及最后报价格式表，要求所有实质性响应的供应商在规定时间内提交最后报价。</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（10）已提交响应文件的供应商，在提交最后报价之前，可以根据磋商情况退出磋商，并在“苏采云”系统中提交“退出磋商函”并加盖CA电子公章。</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（11）经磋商确定最终采购需求和提交最后报价的供应商后，由磋商小组采用综合评分法对提交最后报价的供应商的响应文件和最后报价进行综合评分。</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（12）磋商小组根据磋商成交原则确定成交供应商，并将结果通知所有参加磋商的供应商。</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（13）如磋商过程中出现本采购文件未尽事宜，由磋商小组根据政府采购有关法律、法规讨论决定。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val="zh-CN"/>
        </w:rPr>
        <w:t xml:space="preserve">）根据江苏省财政厅“苏财购【2025】62号”《关于推动解决政府采购异常低价问题相关工作的通知》，在评标过程中，如出现投标单位低价投标（响应）的情况，评标委员会将对异常低价投标（响应）启动审查，审查的情形和具体要求，包括：</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（一）评标过程中出现下列情形之一的，评标委员会应当启动异常低价投标（响应）审查程序：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①投标（响应）报价低于采购项目预算 50% 的，即投标（响应）报价&lt;采购项目预算×50% ；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②投标（响应）报价低于采购项目最高限价 45% 的，即投标（响应）报价&lt;采购项目最高限价×45% ；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③评标委员会认定的供应商报价过低、有可能影响产品质量或者不能诚信履约的其他情形。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二）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在评审报告中进行记录。 </w:t>
      </w:r>
      <w:r/>
    </w:p>
    <w:p>
      <w:pPr>
        <w:ind w:firstLine="422"/>
        <w:spacing w:line="360" w:lineRule="auto"/>
        <w:widowControl/>
        <w:tabs>
          <w:tab w:val="left" w:pos="540" w:leader="none"/>
        </w:tabs>
        <w:rPr>
          <w:rFonts w:hint="eastAsia" w:ascii="宋体" w:hAnsi="宋体" w:eastAsia="宋体" w:cs="宋体"/>
          <w:b/>
          <w:sz w:val="24"/>
          <w:szCs w:val="24"/>
          <w:highlight w:val="white"/>
        </w:rPr>
      </w:pPr>
      <w:r>
        <w:rPr>
          <w:rFonts w:hint="eastAsia" w:ascii="宋体" w:hAnsi="宋体" w:eastAsia="宋体" w:cs="宋体"/>
          <w:b/>
          <w:sz w:val="24"/>
          <w:szCs w:val="24"/>
          <w:highlight w:val="white"/>
          <w:lang w:val="en-US" w:eastAsia="zh-CN"/>
        </w:rPr>
        <w:t xml:space="preserve">8</w:t>
      </w:r>
      <w:r>
        <w:rPr>
          <w:rFonts w:hint="eastAsia" w:ascii="宋体" w:hAnsi="宋体" w:eastAsia="宋体" w:cs="宋体"/>
          <w:b/>
          <w:sz w:val="24"/>
          <w:szCs w:val="24"/>
          <w:highlight w:val="white"/>
        </w:rPr>
        <w:t xml:space="preserve">、质疑：</w:t>
      </w:r>
      <w:r/>
    </w:p>
    <w:p>
      <w:pPr>
        <w:ind w:firstLine="420"/>
        <w:spacing w:line="360" w:lineRule="auto"/>
        <w:tabs>
          <w:tab w:val="left" w:pos="0" w:leader="none"/>
          <w:tab w:val="left" w:pos="960"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1）供应商认为采购文件、采购过程和中标、成交结果使自己的权益受到损害的，可以在知道或者应知其权益受到损害之日起七个工作日内，根据《政府采购质疑和投诉办法》（中华人民共和国财政部令第94号）向代理机构提出质疑。</w:t>
      </w:r>
      <w:r>
        <w:rPr>
          <w:rFonts w:hint="eastAsia" w:ascii="宋体" w:hAnsi="宋体" w:eastAsia="宋体" w:cs="宋体"/>
          <w:sz w:val="24"/>
          <w:szCs w:val="24"/>
          <w:highlight w:val="white"/>
        </w:rPr>
        <w:t xml:space="preserve">凡是对磋商文件提出质疑的供应商，请将投标供应商确认函与质疑函一同递交</w:t>
      </w:r>
      <w:r>
        <w:rPr>
          <w:rFonts w:hint="eastAsia" w:ascii="宋体" w:hAnsi="宋体" w:eastAsia="宋体" w:cs="宋体"/>
          <w:bCs/>
          <w:sz w:val="24"/>
          <w:szCs w:val="24"/>
          <w:highlight w:val="white"/>
        </w:rPr>
        <w:t xml:space="preserve">。</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提出质疑的供应商应当是参与所质疑项目采购活动的供应商，未依照采购公告要求获取采购文件的供应商，视为未参与该项政府采购活动，不具备对该政府采购项目提出质疑的法定权利。对采购文件内容质疑时，需提供在采购交易系统中下载本项目磋商文件的《投标供应商确认函》，未提供的视为未依照采购公告要求获取磋商文件的供应商，不具备对该政府采购项目提出质疑的法定权利。</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（3）供应商应当在法定质疑期内一次性提出针对同一采购程序环节的质疑。</w:t>
      </w:r>
      <w:r>
        <w:rPr>
          <w:rFonts w:hint="eastAsia" w:ascii="宋体" w:hAnsi="宋体" w:eastAsia="宋体" w:cs="宋体"/>
          <w:bCs/>
          <w:sz w:val="24"/>
          <w:szCs w:val="24"/>
          <w:highlight w:val="white"/>
        </w:rPr>
        <w:t xml:space="preserve">供应商如在法定期限内对同一采购程序环节提出多次质疑的，代理将只对供应商第一次质疑作出答复。迟于相关规定时间提交的质疑，采购方或采购代理机构将按照相关法律法规的规定拒绝回答。</w:t>
      </w:r>
      <w:r/>
    </w:p>
    <w:p>
      <w:pPr>
        <w:ind w:firstLine="420"/>
        <w:spacing w:line="360" w:lineRule="auto"/>
        <w:widowControl/>
        <w:tabs>
          <w:tab w:val="left" w:pos="54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接收质疑函的方式为书面形式（当场送达或邮寄方式，拒绝到付）。</w:t>
      </w:r>
      <w:r/>
    </w:p>
    <w:p>
      <w:pPr>
        <w:ind w:firstLine="420"/>
        <w:spacing w:line="360" w:lineRule="auto"/>
        <w:tabs>
          <w:tab w:val="left" w:pos="0" w:leader="none"/>
          <w:tab w:val="left" w:pos="960" w:leader="none"/>
        </w:tabs>
        <w:rPr>
          <w:rFonts w:hint="default" w:ascii="宋体" w:hAnsi="宋体" w:eastAsia="宋体" w:cs="宋体"/>
          <w:bCs/>
          <w:sz w:val="24"/>
          <w:szCs w:val="24"/>
          <w:highlight w:val="white"/>
        </w:rPr>
      </w:pPr>
      <w:r>
        <w:rPr>
          <w:rFonts w:hint="eastAsia" w:ascii="宋体" w:hAnsi="宋体" w:eastAsia="宋体" w:cs="宋体"/>
          <w:bCs/>
          <w:sz w:val="24"/>
          <w:szCs w:val="24"/>
          <w:highlight w:val="white"/>
        </w:rPr>
        <w:t xml:space="preserve">质疑联系人：</w:t>
      </w:r>
      <w:r>
        <w:rPr>
          <w:rFonts w:hint="eastAsia" w:ascii="宋体" w:hAnsi="宋体" w:eastAsia="宋体" w:cs="宋体"/>
          <w:bCs/>
          <w:sz w:val="24"/>
          <w:szCs w:val="24"/>
          <w:highlight w:val="white"/>
          <w:lang w:val="en-US" w:eastAsia="zh-CN"/>
        </w:rPr>
        <w:t xml:space="preserve">杨喻婷、杨易</w:t>
      </w:r>
      <w:r/>
    </w:p>
    <w:p>
      <w:pPr>
        <w:ind w:firstLine="420"/>
        <w:spacing w:line="360" w:lineRule="auto"/>
        <w:tabs>
          <w:tab w:val="left" w:pos="0" w:leader="none"/>
          <w:tab w:val="left" w:pos="960"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联系电话：</w:t>
      </w:r>
      <w:r>
        <w:rPr>
          <w:rFonts w:hint="eastAsia" w:ascii="宋体" w:hAnsi="宋体" w:eastAsia="宋体" w:cs="宋体"/>
          <w:bCs/>
          <w:sz w:val="24"/>
          <w:szCs w:val="24"/>
          <w:highlight w:val="white"/>
          <w:lang w:eastAsia="zh-CN"/>
        </w:rPr>
        <w:t xml:space="preserve">0512-65954780</w:t>
      </w:r>
      <w:r>
        <w:rPr>
          <w:rFonts w:hint="eastAsia" w:ascii="宋体" w:hAnsi="宋体" w:eastAsia="宋体" w:cs="宋体"/>
          <w:bCs/>
          <w:sz w:val="24"/>
          <w:szCs w:val="24"/>
          <w:highlight w:val="white"/>
        </w:rPr>
        <w:t xml:space="preserve">。</w:t>
      </w:r>
      <w:r/>
    </w:p>
    <w:p>
      <w:pPr>
        <w:ind w:firstLine="420"/>
        <w:spacing w:line="360" w:lineRule="auto"/>
        <w:tabs>
          <w:tab w:val="left" w:pos="0" w:leader="none"/>
          <w:tab w:val="left" w:pos="960"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通讯地址：苏州市姑苏区金门路1299号2号楼518 </w:t>
      </w:r>
      <w:r>
        <w:rPr>
          <w:rFonts w:hint="eastAsia" w:ascii="宋体" w:hAnsi="宋体" w:eastAsia="宋体" w:cs="宋体"/>
          <w:bCs/>
          <w:sz w:val="24"/>
          <w:szCs w:val="24"/>
          <w:highlight w:val="white"/>
          <w:lang w:eastAsia="zh-CN"/>
        </w:rPr>
        <w:t xml:space="preserve">苏州骏捷建设管理咨询有限公司</w:t>
      </w:r>
      <w:r/>
    </w:p>
    <w:p>
      <w:pPr>
        <w:ind w:firstLine="420"/>
        <w:spacing w:line="360" w:lineRule="auto"/>
        <w:tabs>
          <w:tab w:val="left" w:pos="0" w:leader="none"/>
          <w:tab w:val="left" w:pos="960" w:leader="none"/>
        </w:tabs>
        <w:rPr>
          <w:rFonts w:hint="eastAsia" w:ascii="宋体" w:hAnsi="宋体" w:eastAsia="宋体" w:cs="宋体"/>
          <w:bCs/>
          <w:sz w:val="24"/>
          <w:szCs w:val="24"/>
          <w:highlight w:val="white"/>
        </w:rPr>
      </w:pPr>
      <w:r>
        <w:rPr>
          <w:rFonts w:hint="eastAsia" w:ascii="宋体" w:hAnsi="宋体" w:eastAsia="宋体" w:cs="宋体"/>
          <w:sz w:val="24"/>
          <w:szCs w:val="24"/>
          <w:highlight w:val="white"/>
        </w:rPr>
        <w:t xml:space="preserve">（4）</w:t>
      </w:r>
      <w:r>
        <w:rPr>
          <w:rFonts w:hint="eastAsia" w:ascii="宋体" w:hAnsi="宋体" w:eastAsia="宋体" w:cs="宋体"/>
          <w:bCs/>
          <w:sz w:val="24"/>
          <w:szCs w:val="24"/>
          <w:highlight w:val="white"/>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r/>
    </w:p>
    <w:p>
      <w:pPr>
        <w:ind w:firstLine="420"/>
        <w:spacing w:line="360" w:lineRule="auto"/>
        <w:tabs>
          <w:tab w:val="left" w:pos="0" w:leader="none"/>
          <w:tab w:val="left" w:pos="960" w:leader="none"/>
        </w:tabs>
        <w:rPr>
          <w:rFonts w:hint="eastAsia" w:ascii="宋体" w:hAnsi="宋体" w:eastAsia="宋体" w:cs="宋体"/>
          <w:bCs/>
          <w:sz w:val="24"/>
          <w:szCs w:val="24"/>
          <w:highlight w:val="white"/>
        </w:rPr>
      </w:pPr>
      <w:r>
        <w:rPr>
          <w:rFonts w:hint="eastAsia" w:ascii="宋体" w:hAnsi="宋体" w:eastAsia="宋体" w:cs="宋体"/>
          <w:sz w:val="24"/>
          <w:szCs w:val="24"/>
          <w:highlight w:val="white"/>
        </w:rPr>
        <w:t xml:space="preserve">（5）</w:t>
      </w:r>
      <w:r>
        <w:rPr>
          <w:rFonts w:hint="eastAsia" w:ascii="宋体" w:hAnsi="宋体" w:eastAsia="宋体" w:cs="宋体"/>
          <w:bCs/>
          <w:sz w:val="24"/>
          <w:szCs w:val="24"/>
          <w:highlight w:val="white"/>
        </w:rPr>
        <w:t xml:space="preserve">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ind w:left="315" w:firstLine="105"/>
        <w:jc w:val="left"/>
        <w:spacing w:line="360" w:lineRule="auto"/>
        <w:tabs>
          <w:tab w:val="left" w:pos="0" w:leader="none"/>
          <w:tab w:val="left" w:pos="960" w:leader="none"/>
        </w:tabs>
        <w:rPr>
          <w:rFonts w:hint="eastAsia" w:ascii="宋体" w:hAnsi="宋体" w:eastAsia="宋体" w:cs="宋体"/>
          <w:sz w:val="24"/>
          <w:szCs w:val="24"/>
          <w:highlight w:val="white"/>
        </w:rPr>
      </w:pPr>
      <w:r>
        <w:rPr>
          <w:rFonts w:hint="eastAsia" w:ascii="宋体" w:hAnsi="宋体" w:eastAsia="宋体" w:cs="宋体"/>
          <w:b/>
          <w:sz w:val="24"/>
          <w:szCs w:val="24"/>
          <w:highlight w:val="white"/>
          <w:lang w:val="en-US" w:eastAsia="zh-CN"/>
        </w:rPr>
        <w:t xml:space="preserve">9</w:t>
      </w:r>
      <w:r>
        <w:rPr>
          <w:rFonts w:hint="eastAsia" w:ascii="宋体" w:hAnsi="宋体" w:eastAsia="宋体" w:cs="宋体"/>
          <w:b/>
          <w:sz w:val="24"/>
          <w:szCs w:val="24"/>
          <w:highlight w:val="white"/>
        </w:rPr>
        <w:t xml:space="preserve">、政府采购政策</w:t>
      </w:r>
      <w:r>
        <w:rPr>
          <w:rFonts w:hint="eastAsia" w:ascii="宋体" w:hAnsi="宋体" w:eastAsia="宋体" w:cs="宋体"/>
          <w:sz w:val="24"/>
          <w:szCs w:val="24"/>
          <w:highlight w:val="white"/>
        </w:rPr>
        <w:br/>
      </w:r>
      <w:r>
        <w:rPr>
          <w:rFonts w:hint="eastAsia" w:ascii="宋体" w:hAnsi="宋体" w:eastAsia="宋体" w:cs="宋体"/>
          <w:sz w:val="24"/>
          <w:szCs w:val="24"/>
          <w:highlight w:val="white"/>
        </w:rPr>
        <w:t xml:space="preserve">（1）小、微企业</w:t>
      </w:r>
      <w:r/>
    </w:p>
    <w:p>
      <w:pPr>
        <w:ind w:firstLine="420"/>
        <w:spacing w:line="360" w:lineRule="auto"/>
        <w:tabs>
          <w:tab w:val="left" w:pos="0" w:leader="none"/>
          <w:tab w:val="left" w:pos="96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①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sz w:val="24"/>
          <w:szCs w:val="24"/>
          <w:highlight w:val="whit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cs="宋体"/>
          <w:sz w:val="24"/>
          <w:szCs w:val="24"/>
          <w:highlight w:val="white"/>
        </w:rPr>
        <w:t xml:space="preserve">。</w:t>
      </w:r>
      <w:r/>
    </w:p>
    <w:p>
      <w:pPr>
        <w:ind w:firstLine="420"/>
        <w:spacing w:line="360" w:lineRule="auto"/>
        <w:tabs>
          <w:tab w:val="left" w:pos="0" w:leader="none"/>
          <w:tab w:val="left" w:pos="96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②在政府采购活动中，供应商提供的服务符合下列情形的，享受《政府采购促进中小企业发展管理办法》规定的中小企业扶持政策：在服务采购项目中，服务由中小企业承接，即提供服务的人员为中小企业依照《中华人民共和国民法典》订立劳动合同的从业人员，才可享受规定的中小企业扶持政策。</w:t>
      </w:r>
      <w:r/>
    </w:p>
    <w:p>
      <w:pPr>
        <w:ind w:firstLine="420"/>
        <w:spacing w:line="360" w:lineRule="auto"/>
        <w:tabs>
          <w:tab w:val="left" w:pos="0" w:leader="none"/>
          <w:tab w:val="left" w:pos="96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③根据《政府采购促进中小企业发展管理办法》（财库〔2020〕46号）及《中小企业划型标准规定》（工信部联企业〔2011〕300号），本采购项目对应的中小企业划分标准所属行业为：其他未列明</w:t>
      </w:r>
      <w:r>
        <w:rPr>
          <w:rFonts w:hint="eastAsia" w:ascii="宋体" w:hAnsi="宋体" w:eastAsia="宋体" w:cs="宋体"/>
          <w:sz w:val="24"/>
          <w:szCs w:val="24"/>
          <w:highlight w:val="white"/>
          <w:lang w:val="en-US" w:eastAsia="zh-CN"/>
        </w:rPr>
        <w:t xml:space="preserve">行业</w:t>
      </w:r>
      <w:r>
        <w:rPr>
          <w:rFonts w:hint="eastAsia" w:ascii="宋体" w:hAnsi="宋体" w:eastAsia="宋体" w:cs="宋体"/>
          <w:sz w:val="24"/>
          <w:szCs w:val="24"/>
          <w:highlight w:val="white"/>
        </w:rPr>
        <w:t xml:space="preserve">。</w:t>
      </w:r>
      <w:r/>
    </w:p>
    <w:p>
      <w:pPr>
        <w:ind w:firstLine="420"/>
        <w:spacing w:line="360" w:lineRule="auto"/>
        <w:tabs>
          <w:tab w:val="left" w:pos="0" w:leader="none"/>
          <w:tab w:val="left" w:pos="96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2、残疾人福利性单位</w:t>
      </w:r>
      <w:r/>
    </w:p>
    <w:p>
      <w:pPr>
        <w:ind w:firstLine="420"/>
        <w:spacing w:line="360" w:lineRule="auto"/>
        <w:tabs>
          <w:tab w:val="left" w:pos="0" w:leader="none"/>
          <w:tab w:val="left" w:pos="96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0" w:leader="none"/>
          <w:tab w:val="left" w:pos="96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3、监狱企业</w:t>
      </w:r>
      <w:r/>
    </w:p>
    <w:p>
      <w:pPr>
        <w:ind w:firstLine="420"/>
        <w:spacing w:line="360" w:lineRule="auto"/>
        <w:tabs>
          <w:tab w:val="left" w:pos="0" w:leader="none"/>
          <w:tab w:val="left" w:pos="96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0" w:leader="none"/>
          <w:tab w:val="left" w:pos="96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九、本采购文件适用苏财规【2024】7号文件关于印发《江苏省政府采购履约验收管理办法》的通知。</w:t>
      </w:r>
      <w:r/>
    </w:p>
    <w:p>
      <w:pPr>
        <w:ind w:firstLine="420"/>
        <w:spacing w:line="360" w:lineRule="auto"/>
        <w:widowControl/>
        <w:tabs>
          <w:tab w:val="left" w:pos="540" w:leader="none"/>
        </w:tabs>
        <w:rPr>
          <w:rFonts w:ascii="Calibri" w:hAnsi="Calibri" w:eastAsia="宋体" w:cs="Times New Roman"/>
          <w:sz w:val="20"/>
          <w:highlight w:val="white"/>
        </w:rPr>
      </w:pPr>
      <w:r>
        <w:rPr>
          <w:rFonts w:hint="eastAsia" w:ascii="宋体" w:hAnsi="宋体" w:eastAsia="宋体" w:cs="宋体"/>
          <w:sz w:val="24"/>
          <w:szCs w:val="24"/>
          <w:highlight w:val="white"/>
          <w:lang w:val="en-US" w:eastAsia="zh-CN"/>
        </w:rPr>
        <w:t xml:space="preserve">十</w:t>
      </w:r>
      <w:r>
        <w:rPr>
          <w:rFonts w:hint="eastAsia" w:ascii="宋体" w:hAnsi="宋体" w:eastAsia="宋体" w:cs="宋体"/>
          <w:sz w:val="24"/>
          <w:szCs w:val="24"/>
          <w:highlight w:val="white"/>
        </w:rPr>
        <w:t xml:space="preserve">、凡涉及磋商采购文件的补充说明和修改，均以苏州政府采购网上发布的通知为准。</w:t>
      </w:r>
      <w:r/>
    </w:p>
    <w:p>
      <w:pPr>
        <w:pStyle w:val="856"/>
        <w:ind w:firstLine="210"/>
        <w:rPr>
          <w:highlight w:val="white"/>
        </w:rPr>
      </w:pPr>
      <w:r>
        <w:rPr>
          <w:highlight w:val="white"/>
        </w:rPr>
      </w:r>
      <w:r/>
    </w:p>
    <w:p>
      <w:pPr>
        <w:jc w:val="left"/>
        <w:widowControl/>
        <w:rPr>
          <w:rFonts w:ascii="宋体" w:hAnsi="宋体" w:eastAsia="宋体" w:cs="Times New Roman"/>
          <w:b/>
          <w:bCs/>
          <w:sz w:val="32"/>
          <w:highlight w:val="white"/>
        </w:rPr>
      </w:pPr>
      <w:r>
        <w:rPr>
          <w:rFonts w:ascii="宋体" w:hAnsi="宋体" w:eastAsia="宋体" w:cs="Times New Roman"/>
          <w:b/>
          <w:bCs/>
          <w:sz w:val="32"/>
          <w:highlight w:val="white"/>
        </w:rPr>
        <w:br w:type="page" w:clear="all"/>
      </w:r>
      <w:r/>
    </w:p>
    <w:p>
      <w:pPr>
        <w:jc w:val="center"/>
        <w:widowControl/>
        <w:rPr>
          <w:rFonts w:ascii="宋体" w:hAnsi="宋体" w:eastAsia="宋体" w:cs="Times New Roman"/>
          <w:b/>
          <w:bCs/>
          <w:sz w:val="32"/>
          <w:highlight w:val="white"/>
        </w:rPr>
      </w:pPr>
      <w:r>
        <w:rPr>
          <w:rFonts w:ascii="宋体" w:hAnsi="宋体" w:eastAsia="宋体" w:cs="Times New Roman"/>
          <w:b/>
          <w:bCs/>
          <w:sz w:val="32"/>
          <w:highlight w:val="white"/>
        </w:rPr>
        <w:t xml:space="preserve">三、</w:t>
      </w:r>
      <w:r>
        <w:rPr>
          <w:rFonts w:hint="eastAsia" w:ascii="宋体" w:hAnsi="宋体" w:eastAsia="宋体" w:cs="Times New Roman"/>
          <w:b/>
          <w:bCs/>
          <w:sz w:val="32"/>
          <w:highlight w:val="white"/>
        </w:rPr>
        <w:t xml:space="preserve">评审方法</w:t>
      </w:r>
      <w:r>
        <w:rPr>
          <w:rFonts w:ascii="宋体" w:hAnsi="宋体" w:eastAsia="宋体" w:cs="Times New Roman"/>
          <w:b/>
          <w:bCs/>
          <w:sz w:val="32"/>
          <w:highlight w:val="white"/>
        </w:rPr>
        <w:t xml:space="preserve">及评分标准</w:t>
      </w:r>
      <w:r/>
    </w:p>
    <w:p>
      <w:pPr>
        <w:ind w:firstLine="420"/>
        <w:keepLines w:val="0"/>
        <w:keepNext w:val="0"/>
        <w:pageBreakBefore w:val="0"/>
        <w:spacing w:line="360" w:lineRule="auto"/>
        <w:widowControl/>
        <w:rPr>
          <w:rFonts w:ascii="宋体" w:hAnsi="宋体" w:eastAsia="宋体" w:cs="Times New Roman"/>
          <w:bCs/>
          <w:sz w:val="24"/>
          <w:szCs w:val="24"/>
          <w:highlight w:val="white"/>
        </w:rPr>
      </w:pPr>
      <w:r>
        <w:rPr>
          <w:rFonts w:hint="eastAsia" w:ascii="宋体" w:hAnsi="宋体" w:eastAsia="宋体" w:cs="Times New Roman"/>
          <w:bCs/>
          <w:sz w:val="24"/>
          <w:szCs w:val="24"/>
          <w:highlight w:val="white"/>
        </w:rPr>
        <w:t xml:space="preserve">一、</w:t>
      </w:r>
      <w:r>
        <w:rPr>
          <w:rFonts w:ascii="宋体" w:hAnsi="宋体" w:eastAsia="宋体" w:cs="Times New Roman"/>
          <w:bCs/>
          <w:sz w:val="24"/>
          <w:szCs w:val="24"/>
          <w:highlight w:val="white"/>
        </w:rPr>
        <w:t xml:space="preserve">成交原则</w:t>
      </w:r>
      <w:r/>
    </w:p>
    <w:p>
      <w:pPr>
        <w:ind w:firstLine="420"/>
        <w:keepLines w:val="0"/>
        <w:keepNext w:val="0"/>
        <w:pageBreakBefore w:val="0"/>
        <w:spacing w:line="360" w:lineRule="auto"/>
        <w:rPr>
          <w:rFonts w:ascii="宋体" w:hAnsi="宋体" w:eastAsia="宋体" w:cs="Times New Roman"/>
          <w:bCs/>
          <w:sz w:val="24"/>
          <w:szCs w:val="24"/>
          <w:highlight w:val="white"/>
        </w:rPr>
      </w:pPr>
      <w:r>
        <w:rPr>
          <w:rFonts w:ascii="宋体" w:hAnsi="宋体" w:eastAsia="宋体" w:cs="Times New Roman"/>
          <w:bCs/>
          <w:sz w:val="24"/>
          <w:szCs w:val="24"/>
          <w:highlight w:val="white"/>
        </w:rPr>
        <w:t xml:space="preserve">1、本次</w:t>
      </w:r>
      <w:r>
        <w:rPr>
          <w:rFonts w:hint="eastAsia" w:ascii="宋体" w:hAnsi="宋体" w:eastAsia="宋体" w:cs="Times New Roman"/>
          <w:bCs/>
          <w:sz w:val="24"/>
          <w:szCs w:val="24"/>
          <w:highlight w:val="white"/>
        </w:rPr>
        <w:t xml:space="preserve">磋商</w:t>
      </w:r>
      <w:r>
        <w:rPr>
          <w:rFonts w:ascii="宋体" w:hAnsi="宋体" w:eastAsia="宋体" w:cs="Times New Roman"/>
          <w:bCs/>
          <w:sz w:val="24"/>
          <w:szCs w:val="24"/>
          <w:highlight w:val="white"/>
        </w:rPr>
        <w:t xml:space="preserve">采用为综合评分法，即在满足采购文件实质性要求前提下，按照采购文件中规定的评分标准和各项因素进行综合评审后，以评标总得分最高的响应单位作为</w:t>
      </w:r>
      <w:r>
        <w:rPr>
          <w:rFonts w:hint="eastAsia" w:ascii="宋体" w:hAnsi="宋体" w:eastAsia="宋体" w:cs="Times New Roman"/>
          <w:bCs/>
          <w:sz w:val="24"/>
          <w:szCs w:val="24"/>
          <w:highlight w:val="white"/>
        </w:rPr>
        <w:t xml:space="preserve">该项目</w:t>
      </w:r>
      <w:r>
        <w:rPr>
          <w:rFonts w:ascii="宋体" w:hAnsi="宋体" w:eastAsia="宋体" w:cs="Times New Roman"/>
          <w:bCs/>
          <w:sz w:val="24"/>
          <w:szCs w:val="24"/>
          <w:highlight w:val="white"/>
        </w:rPr>
        <w:t xml:space="preserve">的</w:t>
      </w:r>
      <w:r>
        <w:rPr>
          <w:rFonts w:hint="eastAsia" w:ascii="宋体" w:hAnsi="宋体" w:eastAsia="宋体" w:cs="Times New Roman"/>
          <w:bCs/>
          <w:sz w:val="24"/>
          <w:szCs w:val="24"/>
          <w:highlight w:val="white"/>
        </w:rPr>
        <w:t xml:space="preserve">成交单位的评标办法</w:t>
      </w:r>
      <w:r>
        <w:rPr>
          <w:rFonts w:ascii="宋体" w:hAnsi="宋体" w:eastAsia="宋体" w:cs="Times New Roman"/>
          <w:bCs/>
          <w:sz w:val="24"/>
          <w:szCs w:val="24"/>
          <w:highlight w:val="white"/>
        </w:rPr>
        <w:t xml:space="preserve">。</w:t>
      </w:r>
      <w:r>
        <w:rPr>
          <w:rFonts w:hint="eastAsia" w:ascii="宋体" w:hAnsi="宋体" w:eastAsia="宋体" w:cs="Times New Roman"/>
          <w:bCs/>
          <w:sz w:val="24"/>
          <w:szCs w:val="24"/>
          <w:highlight w:val="white"/>
        </w:rPr>
        <w:t xml:space="preserve">采购人授权磋商小组</w:t>
      </w:r>
      <w:r>
        <w:rPr>
          <w:rFonts w:hint="eastAsia" w:ascii="宋体" w:hAnsi="宋体" w:eastAsia="宋体" w:cs="宋体"/>
          <w:sz w:val="24"/>
          <w:szCs w:val="24"/>
          <w:highlight w:val="white"/>
        </w:rPr>
        <w:t xml:space="preserve">直接确定成交供应商。</w:t>
      </w:r>
      <w:r/>
    </w:p>
    <w:p>
      <w:pPr>
        <w:ind w:firstLine="420"/>
        <w:keepLines w:val="0"/>
        <w:keepNext w:val="0"/>
        <w:pageBreakBefore w:val="0"/>
        <w:spacing w:line="360" w:lineRule="auto"/>
        <w:widowControl/>
        <w:rPr>
          <w:rFonts w:ascii="宋体" w:hAnsi="宋体" w:eastAsia="宋体" w:cs="Times New Roman"/>
          <w:bCs/>
          <w:sz w:val="24"/>
          <w:szCs w:val="24"/>
          <w:highlight w:val="white"/>
        </w:rPr>
      </w:pPr>
      <w:r>
        <w:rPr>
          <w:rFonts w:ascii="宋体" w:hAnsi="宋体" w:eastAsia="宋体" w:cs="Times New Roman"/>
          <w:bCs/>
          <w:sz w:val="24"/>
          <w:szCs w:val="24"/>
          <w:highlight w:val="white"/>
        </w:rPr>
        <w:t xml:space="preserve">2、评标委员会各成员独立对每个进入打分程序的有效响应单位的标书技术部分以打分的形式进行评审和评价（计算结果均四舍五入保留两位小数）。对评委的评分（除价格分外）进行统计汇总，直接算术平均计算得分</w:t>
      </w:r>
      <w:r>
        <w:rPr>
          <w:rFonts w:hint="eastAsia" w:ascii="宋体" w:hAnsi="宋体" w:eastAsia="宋体" w:cs="Times New Roman"/>
          <w:bCs/>
          <w:sz w:val="24"/>
          <w:szCs w:val="24"/>
          <w:highlight w:val="white"/>
        </w:rPr>
        <w:t xml:space="preserve">。</w:t>
      </w:r>
      <w:r/>
    </w:p>
    <w:p>
      <w:pPr>
        <w:ind w:firstLine="420"/>
        <w:keepLines w:val="0"/>
        <w:keepNext w:val="0"/>
        <w:pageBreakBefore w:val="0"/>
        <w:spacing w:line="360" w:lineRule="auto"/>
        <w:widowControl/>
        <w:rPr>
          <w:rFonts w:ascii="宋体" w:hAnsi="宋体" w:eastAsia="宋体" w:cs="Times New Roman"/>
          <w:bCs/>
          <w:sz w:val="24"/>
          <w:szCs w:val="24"/>
          <w:highlight w:val="white"/>
        </w:rPr>
      </w:pPr>
      <w:r>
        <w:rPr>
          <w:rFonts w:ascii="宋体" w:hAnsi="宋体" w:eastAsia="宋体" w:cs="Times New Roman"/>
          <w:bCs/>
          <w:sz w:val="24"/>
          <w:szCs w:val="24"/>
          <w:highlight w:val="white"/>
        </w:rPr>
        <w:t xml:space="preserve">3、对评委的评分（除价格分外）进行统计汇总，计算出每个响应单位的得分，加上价格得分即为每个响应单位的综合得分。</w:t>
      </w:r>
      <w:r/>
    </w:p>
    <w:p>
      <w:pPr>
        <w:ind w:firstLine="420"/>
        <w:keepLines w:val="0"/>
        <w:keepNext w:val="0"/>
        <w:pageBreakBefore w:val="0"/>
        <w:spacing w:line="360" w:lineRule="auto"/>
        <w:widowControl/>
        <w:rPr>
          <w:rFonts w:ascii="宋体" w:hAnsi="宋体" w:eastAsia="宋体" w:cs="Times New Roman"/>
          <w:bCs/>
          <w:sz w:val="24"/>
          <w:szCs w:val="24"/>
          <w:highlight w:val="white"/>
        </w:rPr>
      </w:pPr>
      <w:r>
        <w:rPr>
          <w:rFonts w:hint="eastAsia" w:ascii="宋体" w:hAnsi="宋体" w:eastAsia="宋体" w:cs="Times New Roman"/>
          <w:bCs/>
          <w:sz w:val="24"/>
          <w:szCs w:val="24"/>
          <w:highlight w:val="white"/>
        </w:rPr>
        <w:t xml:space="preserve">4、如出现评标总得分最高的投标人有两个或两个以上的，以实际投标报价较低者优先作为第一成交候选供应商，评审得分且最后报价相同的，按照技术指标优劣顺序确定。</w:t>
      </w:r>
      <w:r/>
    </w:p>
    <w:p>
      <w:pPr>
        <w:ind w:firstLine="420"/>
        <w:keepLines w:val="0"/>
        <w:keepNext w:val="0"/>
        <w:pageBreakBefore w:val="0"/>
        <w:spacing w:line="360" w:lineRule="auto"/>
        <w:rPr>
          <w:rFonts w:ascii="宋体" w:hAnsi="宋体" w:eastAsia="宋体" w:cs="Times New Roman"/>
          <w:bCs/>
          <w:sz w:val="24"/>
          <w:szCs w:val="24"/>
          <w:highlight w:val="white"/>
        </w:rPr>
      </w:pPr>
      <w:r>
        <w:rPr>
          <w:rFonts w:ascii="宋体" w:hAnsi="宋体" w:eastAsia="宋体" w:cs="Times New Roman"/>
          <w:bCs/>
          <w:sz w:val="24"/>
          <w:szCs w:val="24"/>
          <w:highlight w:val="white"/>
        </w:rPr>
        <w:t xml:space="preserve">5、</w:t>
      </w:r>
      <w:r>
        <w:rPr>
          <w:rFonts w:hint="eastAsia" w:ascii="宋体" w:hAnsi="宋体" w:eastAsia="宋体" w:cs="Times New Roman"/>
          <w:bCs/>
          <w:sz w:val="24"/>
          <w:szCs w:val="24"/>
          <w:highlight w:val="white"/>
        </w:rPr>
        <w:t xml:space="preserve">针对小微企业、监狱企业及残疾人企业的评审：</w:t>
      </w:r>
      <w:r/>
    </w:p>
    <w:p>
      <w:pPr>
        <w:ind w:firstLine="420"/>
        <w:keepLines w:val="0"/>
        <w:keepNext w:val="0"/>
        <w:pageBreakBefore w:val="0"/>
        <w:spacing w:line="360" w:lineRule="auto"/>
        <w:rPr>
          <w:rFonts w:ascii="宋体" w:hAnsi="宋体" w:eastAsia="宋体" w:cs="Times New Roman"/>
          <w:bCs/>
          <w:sz w:val="24"/>
          <w:szCs w:val="24"/>
          <w:highlight w:val="white"/>
        </w:rPr>
      </w:pPr>
      <w:r>
        <w:rPr>
          <w:rFonts w:hint="eastAsia" w:ascii="宋体" w:hAnsi="宋体" w:eastAsia="宋体" w:cs="Times New Roman"/>
          <w:bCs/>
          <w:sz w:val="24"/>
          <w:szCs w:val="24"/>
          <w:highlight w:val="whit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w:t>
      </w:r>
      <w:r>
        <w:rPr>
          <w:rFonts w:ascii="宋体" w:hAnsi="宋体" w:eastAsia="宋体" w:cs="Times New Roman"/>
          <w:bCs/>
          <w:sz w:val="24"/>
          <w:szCs w:val="24"/>
          <w:highlight w:val="white"/>
        </w:rPr>
        <w:t xml:space="preserve">&gt;</w:t>
      </w:r>
      <w:r>
        <w:rPr>
          <w:rFonts w:hint="eastAsia" w:ascii="宋体" w:hAnsi="宋体" w:eastAsia="宋体" w:cs="Times New Roman"/>
          <w:bCs/>
          <w:sz w:val="24"/>
          <w:szCs w:val="24"/>
          <w:highlight w:val="white"/>
        </w:rPr>
        <w:t xml:space="preserve">的通知》（苏财购〔2022〕</w:t>
      </w:r>
      <w:r>
        <w:rPr>
          <w:rFonts w:ascii="宋体" w:hAnsi="宋体" w:eastAsia="宋体" w:cs="Times New Roman"/>
          <w:bCs/>
          <w:sz w:val="24"/>
          <w:szCs w:val="24"/>
          <w:highlight w:val="white"/>
        </w:rPr>
        <w:t xml:space="preserve">16</w:t>
      </w:r>
      <w:r>
        <w:rPr>
          <w:rFonts w:hint="eastAsia" w:ascii="宋体" w:hAnsi="宋体" w:eastAsia="宋体" w:cs="Times New Roman"/>
          <w:bCs/>
          <w:sz w:val="24"/>
          <w:szCs w:val="24"/>
          <w:highlight w:val="white"/>
        </w:rPr>
        <w:t xml:space="preserve">号）的有关规定，对于符合上述文件规定情形的小微企业、残疾人福利性单位及监狱企业报价给予</w:t>
      </w:r>
      <w:r>
        <w:rPr>
          <w:rFonts w:ascii="宋体" w:hAnsi="宋体" w:eastAsia="宋体" w:cs="Times New Roman"/>
          <w:bCs/>
          <w:sz w:val="24"/>
          <w:szCs w:val="24"/>
          <w:highlight w:val="white"/>
        </w:rPr>
        <w:t xml:space="preserve">2</w:t>
      </w:r>
      <w:r>
        <w:rPr>
          <w:rFonts w:hint="eastAsia" w:ascii="宋体" w:hAnsi="宋体" w:eastAsia="宋体" w:cs="Times New Roman"/>
          <w:bCs/>
          <w:sz w:val="24"/>
          <w:szCs w:val="24"/>
          <w:highlight w:val="white"/>
        </w:rPr>
        <w:t xml:space="preserve">0%的扣除，用扣除后的价格参与评审，如扣除后的价格为最低价的，则作为评标基准价，中标金额则以实际投标报价为准。残疾人福利性单位属于小型、微型企业的，不重复享受政策。</w:t>
      </w:r>
      <w:r/>
    </w:p>
    <w:p>
      <w:pPr>
        <w:ind w:firstLine="422"/>
        <w:jc w:val="left"/>
        <w:keepLines w:val="0"/>
        <w:keepNext w:val="0"/>
        <w:pageBreakBefore w:val="0"/>
        <w:spacing w:line="360" w:lineRule="auto"/>
        <w:widowControl/>
        <w:rPr>
          <w:rFonts w:ascii="宋体" w:hAnsi="宋体" w:eastAsia="宋体" w:cs="Times New Roman"/>
          <w:b/>
          <w:sz w:val="24"/>
          <w:szCs w:val="24"/>
          <w:highlight w:val="white"/>
        </w:rPr>
      </w:pPr>
      <w:r>
        <w:rPr>
          <w:rFonts w:hint="eastAsia" w:ascii="宋体" w:hAnsi="宋体" w:eastAsia="宋体" w:cs="Times New Roman"/>
          <w:b/>
          <w:sz w:val="24"/>
          <w:szCs w:val="24"/>
          <w:highlight w:val="white"/>
        </w:rPr>
        <w:t xml:space="preserve">本项目专门面向中小企业；所属行业为其他未列明</w:t>
      </w:r>
      <w:r>
        <w:rPr>
          <w:rFonts w:hint="eastAsia" w:ascii="宋体" w:hAnsi="宋体" w:eastAsia="宋体" w:cs="Times New Roman"/>
          <w:b/>
          <w:sz w:val="24"/>
          <w:szCs w:val="24"/>
          <w:highlight w:val="white"/>
          <w:lang w:val="en-US" w:eastAsia="zh-CN"/>
        </w:rPr>
        <w:t xml:space="preserve">行业</w:t>
      </w:r>
      <w:r>
        <w:rPr>
          <w:rFonts w:hint="eastAsia" w:ascii="宋体" w:hAnsi="宋体" w:eastAsia="宋体" w:cs="Times New Roman"/>
          <w:b/>
          <w:sz w:val="24"/>
          <w:szCs w:val="24"/>
          <w:highlight w:val="white"/>
        </w:rPr>
        <w:t xml:space="preserve">。</w:t>
      </w:r>
      <w:r/>
    </w:p>
    <w:p>
      <w:pPr>
        <w:ind w:firstLine="420"/>
        <w:jc w:val="left"/>
        <w:keepLines w:val="0"/>
        <w:keepNext w:val="0"/>
        <w:pageBreakBefore w:val="0"/>
        <w:spacing w:line="360" w:lineRule="auto"/>
        <w:widowControl/>
        <w:rPr>
          <w:rFonts w:ascii="宋体" w:hAnsi="宋体" w:eastAsia="宋体" w:cs="Times New Roman"/>
          <w:b/>
          <w:sz w:val="24"/>
          <w:szCs w:val="24"/>
          <w:highlight w:val="white"/>
        </w:rPr>
      </w:pPr>
      <w:r>
        <w:rPr>
          <w:rFonts w:hint="eastAsia" w:ascii="宋体" w:hAnsi="宋体" w:eastAsia="宋体" w:cs="Times New Roman"/>
          <w:sz w:val="24"/>
          <w:szCs w:val="24"/>
          <w:highlight w:val="white"/>
        </w:rPr>
        <w:t xml:space="preserve">注：</w:t>
      </w:r>
      <w:r/>
    </w:p>
    <w:p>
      <w:pPr>
        <w:ind w:firstLine="420"/>
        <w:jc w:val="left"/>
        <w:keepLines w:val="0"/>
        <w:keepNext w:val="0"/>
        <w:pageBreakBefore w:val="0"/>
        <w:spacing w:line="360" w:lineRule="auto"/>
        <w:widowControl/>
        <w:rPr>
          <w:rFonts w:ascii="宋体" w:hAnsi="宋体" w:eastAsia="宋体" w:cs="Times New Roman"/>
          <w:b/>
          <w:sz w:val="24"/>
          <w:szCs w:val="24"/>
          <w:highlight w:val="white"/>
        </w:rPr>
      </w:pPr>
      <w:r>
        <w:rPr>
          <w:rFonts w:hint="eastAsia" w:ascii="宋体" w:hAnsi="宋体" w:eastAsia="宋体" w:cs="Times New Roman"/>
          <w:sz w:val="24"/>
          <w:szCs w:val="24"/>
          <w:highlight w:val="white"/>
        </w:rPr>
        <w:t xml:space="preserve">①填报《中小企业声明函》需严格按工信部联企业〔2011〕300号通知中的《中小企业划型标准规定》进行。</w:t>
      </w:r>
      <w:r/>
    </w:p>
    <w:p>
      <w:pPr>
        <w:ind w:firstLine="420"/>
        <w:jc w:val="left"/>
        <w:keepLines w:val="0"/>
        <w:keepNext w:val="0"/>
        <w:pageBreakBefore w:val="0"/>
        <w:spacing w:line="360" w:lineRule="auto"/>
        <w:widowControl/>
        <w:rPr>
          <w:rFonts w:ascii="宋体" w:hAnsi="宋体" w:eastAsia="宋体" w:cs="Times New Roman"/>
          <w:sz w:val="24"/>
          <w:szCs w:val="24"/>
          <w:highlight w:val="white"/>
        </w:rPr>
      </w:pPr>
      <w:r>
        <w:rPr>
          <w:rFonts w:hint="eastAsia" w:ascii="宋体" w:hAnsi="宋体" w:eastAsia="宋体" w:cs="Times New Roman"/>
          <w:sz w:val="24"/>
          <w:szCs w:val="24"/>
          <w:highlight w:val="white"/>
        </w:rPr>
        <w:t xml:space="preserve">②若供应商提供的声明函或认定证明为虚假材料，按《政府采购法》相关规定处理并报请政府监管部门给予行政处罚。</w:t>
      </w:r>
      <w:r/>
    </w:p>
    <w:p>
      <w:pPr>
        <w:ind w:firstLine="420"/>
        <w:jc w:val="left"/>
        <w:keepLines w:val="0"/>
        <w:keepNext w:val="0"/>
        <w:pageBreakBefore w:val="0"/>
        <w:spacing w:line="360" w:lineRule="auto"/>
        <w:widowControl/>
        <w:rPr>
          <w:rFonts w:ascii="宋体" w:hAnsi="宋体" w:eastAsia="宋体" w:cs="Times New Roman"/>
          <w:sz w:val="24"/>
          <w:szCs w:val="24"/>
          <w:highlight w:val="white"/>
        </w:rPr>
      </w:pPr>
      <w:r>
        <w:rPr>
          <w:rFonts w:hint="eastAsia" w:ascii="宋体" w:hAnsi="宋体" w:eastAsia="宋体" w:cs="Times New Roman"/>
          <w:sz w:val="24"/>
          <w:szCs w:val="24"/>
          <w:highlight w:val="white"/>
        </w:rPr>
        <w:t xml:space="preserve">③若为专门面向中小企业采购的项目或者采购包，不再执行价格评审优惠的扶持政策。</w:t>
      </w:r>
      <w:r/>
    </w:p>
    <w:p>
      <w:pPr>
        <w:ind w:firstLine="422"/>
        <w:keepLines w:val="0"/>
        <w:keepNext w:val="0"/>
        <w:pageBreakBefore w:val="0"/>
        <w:spacing w:line="360" w:lineRule="auto"/>
        <w:widowControl/>
        <w:rPr>
          <w:rFonts w:ascii="宋体" w:hAnsi="宋体" w:eastAsia="宋体" w:cs="Times New Roman"/>
          <w:bCs/>
          <w:sz w:val="24"/>
          <w:szCs w:val="24"/>
          <w:highlight w:val="white"/>
        </w:rPr>
      </w:pPr>
      <w:r>
        <w:rPr>
          <w:rFonts w:ascii="宋体" w:hAnsi="宋体" w:eastAsia="宋体" w:cs="Times New Roman"/>
          <w:b/>
          <w:sz w:val="24"/>
          <w:szCs w:val="24"/>
          <w:highlight w:val="white"/>
        </w:rPr>
        <w:t xml:space="preserve">如提供虚假声明或相关材料，将按“政府采购法”相关规定处理并由政府监管部门给予处罚</w:t>
      </w:r>
      <w:r>
        <w:rPr>
          <w:rFonts w:ascii="宋体" w:hAnsi="宋体" w:eastAsia="宋体" w:cs="Times New Roman"/>
          <w:bCs/>
          <w:sz w:val="24"/>
          <w:szCs w:val="24"/>
          <w:highlight w:val="white"/>
        </w:rPr>
        <w:t xml:space="preserve">。</w:t>
      </w:r>
      <w:r/>
    </w:p>
    <w:p>
      <w:pPr>
        <w:ind w:firstLine="420"/>
        <w:keepLines w:val="0"/>
        <w:keepNext w:val="0"/>
        <w:pageBreakBefore w:val="0"/>
        <w:spacing w:line="360" w:lineRule="auto"/>
        <w:widowControl/>
        <w:rPr>
          <w:rFonts w:ascii="宋体" w:hAnsi="宋体" w:eastAsia="宋体" w:cs="Times New Roman"/>
          <w:bCs/>
          <w:sz w:val="24"/>
          <w:szCs w:val="24"/>
          <w:highlight w:val="white"/>
        </w:rPr>
      </w:pPr>
      <w:r>
        <w:rPr>
          <w:rFonts w:hint="eastAsia" w:ascii="宋体" w:hAnsi="宋体" w:eastAsia="宋体" w:cs="Times New Roman"/>
          <w:bCs/>
          <w:sz w:val="24"/>
          <w:szCs w:val="24"/>
          <w:highlight w:val="white"/>
        </w:rPr>
        <w:t xml:space="preserve">6</w:t>
      </w:r>
      <w:r>
        <w:rPr>
          <w:rFonts w:ascii="宋体" w:hAnsi="宋体" w:eastAsia="宋体" w:cs="Times New Roman"/>
          <w:bCs/>
          <w:sz w:val="24"/>
          <w:szCs w:val="24"/>
          <w:highlight w:val="white"/>
        </w:rPr>
        <w:t xml:space="preserve">、信用查询：</w:t>
      </w:r>
      <w:r/>
    </w:p>
    <w:p>
      <w:pPr>
        <w:ind w:firstLine="482"/>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关于对参与供应商信用记录的政府采购要求：</w:t>
      </w:r>
      <w:r/>
    </w:p>
    <w:p>
      <w:pPr>
        <w:ind w:firstLine="482"/>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1.1采购代理机构会在接收投标文件截止时间后，政府采购当事人在政府采购活动中通过“苏州政府采购交易管理平台”可一键获取“信用中国”、“信用江苏”及中国政府采购网上的信用信息，并将查询结果递交评审小组。</w:t>
      </w:r>
      <w:r/>
    </w:p>
    <w:p>
      <w:pPr>
        <w:ind w:firstLine="482"/>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2"/>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（一）政府采购严重违法记录，即供应商被全国各级财政部门列入“政府采购严重违法失信行为记录名单”，且在处罚有效期内的。</w:t>
      </w:r>
      <w:r/>
    </w:p>
    <w:p>
      <w:pPr>
        <w:ind w:firstLine="482"/>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（二）财政部门与法院、工商、税务等部门联合惩戒的失信信息，包括：</w:t>
      </w:r>
      <w:r/>
    </w:p>
    <w:p>
      <w:pPr>
        <w:ind w:firstLine="482"/>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（1）被列入失信被执行人名单；</w:t>
      </w:r>
      <w:r/>
    </w:p>
    <w:p>
      <w:pPr>
        <w:ind w:firstLine="482"/>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（2）被列入重大税收违法案件当事人名单；</w:t>
      </w:r>
      <w:r/>
    </w:p>
    <w:p>
      <w:pPr>
        <w:ind w:firstLine="482"/>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企业经营异常名录中被责令停产停业、暂扣或者吊销许可证或者执照，或者对经营活动中的违法行为处以较大数额罚款（根据各地区规定的数额标准）为准的信用记录。处罚生效日至递交（响应）文件日未满三年的。</w:t>
      </w:r>
      <w:r/>
    </w:p>
    <w:p>
      <w:pPr>
        <w:ind w:firstLine="482"/>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ind w:firstLine="420"/>
        <w:keepLines w:val="0"/>
        <w:keepNext w:val="0"/>
        <w:pageBreakBefore w:val="0"/>
        <w:spacing w:line="360" w:lineRule="auto"/>
        <w:widowControl/>
        <w:rPr>
          <w:rFonts w:ascii="宋体" w:hAnsi="宋体" w:eastAsia="宋体" w:cs="Times New Roman"/>
          <w:bCs/>
          <w:sz w:val="24"/>
          <w:szCs w:val="24"/>
          <w:highlight w:val="white"/>
        </w:rPr>
      </w:pPr>
      <w:r>
        <w:rPr>
          <w:rFonts w:hint="eastAsia" w:ascii="宋体" w:hAnsi="宋体" w:eastAsia="宋体" w:cs="宋体"/>
          <w:sz w:val="24"/>
          <w:szCs w:val="24"/>
          <w:highlight w:val="white"/>
          <w:lang w:val="en-US" w:eastAsia="zh-CN"/>
        </w:rPr>
        <w:t xml:space="preserve">2、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中标”相关处理办法处理。</w:t>
      </w:r>
      <w:r/>
    </w:p>
    <w:p>
      <w:pPr>
        <w:ind w:firstLine="420"/>
        <w:keepLines w:val="0"/>
        <w:keepNext w:val="0"/>
        <w:pageBreakBefore w:val="0"/>
        <w:spacing w:line="360" w:lineRule="auto"/>
        <w:widowControl/>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二、评分标准</w:t>
      </w:r>
      <w:r/>
    </w:p>
    <w:p>
      <w:pPr>
        <w:ind w:firstLine="42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（一）价格分（30分）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1.响应报价低于或等于财政预算价格的，为有效投标报价。超财政预算的响应报价文件为未实质性响应文件，不参与评审。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2.在所有有效响应报价中满足采购文件要求，且最后报价优惠率最高的响应报价为作为基准优惠率，其价格分为满分。其他供应商价格分计算公式：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磋商报价得分=【（1-基准优惠率）/（1-投标响应优惠率）】×30%×100；（计算到小数点后二位）。</w:t>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（二）供应商各类保障制度及服务方案比较（46分）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1、内部管理架构及管理规章制度比较（包括但不限于项目组织管理组织结构图、管理处机构设置、岗位责任、管理人员考核制度及标准）（10分）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制度符合项目要求，内容详细，措施有效扎实，管理责任清晰得10分；管理制度措施基本有效，管理责任基本清晰得6分；管理制度内容不全面仅涉及，措施可行性一般，管理责任不清晰得2分。不提供者不得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2、食材安全、卫生保障方案比较（包括但不限于食品管理制度、场所卫生管理制度、供货保障、配送保障等）(10分)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出的安全、卫生保障方案及措施符合项目要求，措施全面完善、科学合理、操作性强的得10分；提出的安全、卫生保障方案及措施方案内容较完整、措施方案较明确、操作性较强的得6分；提出的安全、卫生保障方案及措施内容仅有涉及且内容缺失的得2分。不提供者不得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3、对响应单位提供的各岗位的操作规范（含采购、贮存、粗加工、分发、运输、清洗、消毒、检验、保洁等）评定。（10分）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操作规范科学合理，操作流程完整，各岗位职责明确，责任划分到位，涉及各岗位详细周全的得10分；操作规范较科学合理，操作流程相对完整，各岗位职责较明确，责任划分基本到位，包含较多数岗位的得6分；操作规范简单，操作流程较短，各岗位职责不明确，责任划分一般，涉及岗位较少的得2分。不提供者不得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4、应急预案比较【包括本项目可能发生的各类应急预案，如突发危机事件、火灾应急、突发治安事件、防台防讯（台风天气）应急、停水停电应急、发生紧急情况如人员食物中毒应急预备、大型活动等】（8分）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方案阐述明确，条理清晰，具有详细方案内容且措施实施有效的得8分；方案阐述较清楚，条理较清晰，措施基本涉及内容不详细的得5分；方案阐述模糊，条理含糊，方案措施欠缺得2分。不提供者不得分。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5、采购原料的索证制度齐全比较（8分）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追溯源齐全、有严格的仓库管理制度要求，食品先进先出，阐述明确，条理清晰，具有详细方案内容且措施实施有效的得8分；追溯源齐全、有严格的仓库管理制度要求，食品先进先出阐述清楚，条理比较清晰，措施基本涉及内容不详细的得5分；提出的方案，阐述模糊，条理含糊，方案措施欠缺得2分。不提供者不得分。</w:t>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（三）经营场地及人员配备比较（10分）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经营场地比较：包括不限于冷冻和冷藏设施、仓储区、办公区、安全保卫等措施，以上区域划分明确，安全保卫措施完善且提供资料、图片等齐全的得5分；各个区域划分不够明确、安全保卫措施不够完整全面的得3分；以上内容均提及但无具有划分内容且无具体措施的得1分。不提供者不得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2、针对本</w:t>
      </w:r>
      <w:r>
        <w:rPr>
          <w:rFonts w:hint="eastAsia" w:ascii="宋体" w:hAnsi="宋体" w:eastAsia="宋体" w:cs="宋体"/>
          <w:color w:val="000000"/>
          <w:sz w:val="24"/>
          <w:szCs w:val="24"/>
          <w:highlight w:val="none"/>
        </w:rPr>
        <w:t xml:space="preserve">项目人员配备比较（5分）：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组织清晰、任务分工明确、人员综合素质高，能完全满足本项目需求的得5分；人员组织较清晰、任务分工较明确、人员综合素质较高，能较好的满足本项目需求的得3分；人员组织基本清晰、任务分工基本明确，能基本的满足本项目需求的得1分。不提供者不得分。</w:t>
      </w:r>
      <w:r/>
    </w:p>
    <w:p>
      <w:pPr>
        <w:ind w:firstLine="42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（四）响应单位综合实力比较（14分）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供应商自有或者租赁冷库的，得2分，需提供相关证明材料（提供现场拍摄图片，自有的还需提供冷库建设安装合同扫描件，租赁的还须提供租赁合同或租赁协议扫描件）。不提供或提供证明材料不全的不得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2、车辆情况比较（2分）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响应供应商提供冷藏厢式货车车辆</w:t>
      </w:r>
      <w:r>
        <w:rPr>
          <w:rFonts w:hint="eastAsia" w:ascii="宋体" w:hAnsi="宋体" w:eastAsia="宋体" w:cs="宋体"/>
          <w:color w:val="000000"/>
          <w:sz w:val="24"/>
          <w:szCs w:val="24"/>
          <w:highlight w:val="none"/>
          <w:lang w:val="en-US" w:eastAsia="zh-CN"/>
        </w:rPr>
        <w:t xml:space="preserve">在1辆基础上</w:t>
      </w:r>
      <w:r>
        <w:rPr>
          <w:rFonts w:hint="eastAsia" w:ascii="宋体" w:hAnsi="宋体" w:eastAsia="宋体" w:cs="宋体"/>
          <w:color w:val="000000"/>
          <w:sz w:val="24"/>
          <w:szCs w:val="24"/>
          <w:highlight w:val="none"/>
        </w:rPr>
        <w:t xml:space="preserve">：每</w:t>
      </w:r>
      <w:r>
        <w:rPr>
          <w:rFonts w:hint="eastAsia" w:ascii="宋体" w:hAnsi="宋体" w:eastAsia="宋体" w:cs="宋体"/>
          <w:color w:val="000000"/>
          <w:sz w:val="24"/>
          <w:szCs w:val="24"/>
          <w:highlight w:val="none"/>
          <w:lang w:val="en-US" w:eastAsia="zh-CN"/>
        </w:rPr>
        <w:t xml:space="preserve">增加</w:t>
      </w:r>
      <w:r>
        <w:rPr>
          <w:rFonts w:hint="eastAsia" w:ascii="宋体" w:hAnsi="宋体" w:eastAsia="宋体" w:cs="宋体"/>
          <w:color w:val="000000"/>
          <w:sz w:val="24"/>
          <w:szCs w:val="24"/>
          <w:highlight w:val="none"/>
        </w:rPr>
        <w:t xml:space="preserve">一辆得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bCs/>
          <w:color w:val="000000"/>
          <w:sz w:val="24"/>
          <w:szCs w:val="24"/>
          <w:highlight w:val="none"/>
        </w:rPr>
        <w:t xml:space="preserve">，最高2分。</w:t>
      </w:r>
      <w:r/>
    </w:p>
    <w:p>
      <w:pPr>
        <w:pStyle w:val="862"/>
        <w:ind w:firstLine="44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自有的需提供车辆的权属证明、对应行驶证复印件及车辆照片；如车辆为租赁的，需提供租赁合同或发票、对应行驶证复印件及车辆照片，上述资料不全的不得分。</w:t>
      </w:r>
      <w:bookmarkStart w:id="39" w:name="_GoBack"/>
      <w:r/>
      <w:bookmarkEnd w:id="39"/>
      <w:r/>
      <w:r/>
    </w:p>
    <w:p>
      <w:pPr>
        <w:ind w:firstLine="4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color w:val="000000"/>
          <w:sz w:val="24"/>
          <w:szCs w:val="24"/>
          <w:highlight w:val="none"/>
        </w:rPr>
        <w:t xml:space="preserve">投标供应商</w:t>
      </w:r>
      <w:r>
        <w:rPr>
          <w:rFonts w:hint="eastAsia" w:ascii="宋体" w:hAnsi="宋体" w:eastAsia="宋体" w:cs="宋体"/>
          <w:bCs/>
          <w:color w:val="000000"/>
          <w:sz w:val="24"/>
          <w:szCs w:val="24"/>
          <w:highlight w:val="none"/>
        </w:rPr>
        <w:t xml:space="preserve">购买了保险险额500万元</w:t>
      </w:r>
      <w:r>
        <w:rPr>
          <w:rFonts w:hint="eastAsia" w:ascii="宋体" w:hAnsi="宋体" w:eastAsia="宋体" w:cs="宋体"/>
          <w:bCs/>
          <w:color w:val="000000"/>
          <w:sz w:val="24"/>
          <w:szCs w:val="24"/>
          <w:highlight w:val="none"/>
          <w:lang w:val="en-US" w:eastAsia="zh-CN"/>
        </w:rPr>
        <w:t xml:space="preserve">一下得0.5分，500万元</w:t>
      </w:r>
      <w:r>
        <w:rPr>
          <w:rFonts w:hint="eastAsia" w:ascii="宋体" w:hAnsi="宋体" w:eastAsia="宋体" w:cs="宋体"/>
          <w:bCs/>
          <w:color w:val="000000"/>
          <w:sz w:val="24"/>
          <w:szCs w:val="24"/>
          <w:highlight w:val="none"/>
        </w:rPr>
        <w:t xml:space="preserve">及以上的食品安全责任保险的得2分，须提供有效期内</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2026年1月1日至2026年12月31日</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食品安全责任保险投保单扫描件，未提供或不按要求提供证明材料者不得分。</w:t>
      </w:r>
      <w:r/>
    </w:p>
    <w:p>
      <w:pPr>
        <w:pStyle w:val="862"/>
        <w:ind w:firstLine="33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4、响应单位具有有效期内的质量管理体系认证，环境管理体系认证，职业健康安全管理体系认证，食品安全管理体系认证，有一项得1分，最高</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分。响应文件中提供认证证书复印件及中国国家认证认可监督管理委员会官网公示的截图。未按要求提供不得分。</w:t>
      </w:r>
      <w:r/>
    </w:p>
    <w:p>
      <w:pPr>
        <w:ind w:firstLine="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5、响应单位202</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月1日至今（以合同签订时间为准）具有类似食材配送业绩的，每提供1份合同得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分，最高得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themeColor="text1"/>
          <w:sz w:val="24"/>
          <w:szCs w:val="24"/>
          <w:highlight w:val="none"/>
          <w14:textFill>
            <w14:solidFill>
              <w14:schemeClr w14:val="tx1"/>
            </w14:solidFill>
          </w14:textFill>
        </w:rPr>
        <w:t xml:space="preserve">（提供合同原件扫描件，未按要求提供的</w:t>
      </w:r>
      <w:r>
        <w:rPr>
          <w:rFonts w:hint="eastAsia" w:ascii="宋体" w:hAnsi="宋体" w:eastAsia="宋体" w:cs="宋体"/>
          <w:bCs/>
          <w:color w:val="000000"/>
          <w:sz w:val="24"/>
          <w:szCs w:val="24"/>
          <w:highlight w:val="none"/>
        </w:rPr>
        <w:t xml:space="preserve">不得分）。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 注：1、针对评分标准中评分的每一条，供应商均应提供相关资料并作出相应说明供评委评判，不提供相关资料的视为不具备该项得分的条件。</w:t>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highlight w:val="none"/>
          <w:lang w:eastAsia="zh-CN"/>
        </w:rPr>
        <w:t xml:space="preserve">2、响应单位必须保证全部响应资</w:t>
      </w:r>
      <w:r>
        <w:rPr>
          <w:rFonts w:hint="eastAsia" w:ascii="宋体" w:hAnsi="宋体" w:eastAsia="宋体" w:cs="宋体"/>
          <w:sz w:val="24"/>
          <w:highlight w:val="white"/>
          <w:lang w:eastAsia="zh-CN"/>
        </w:rPr>
        <w:t xml:space="preserve">料的真实性，如有虚假或对采购文件所要求说明的情况故隐瞒或虚报，视为不实质性响应文件，为无效投标。已成交的将取消资格。</w:t>
      </w:r>
      <w:r/>
    </w:p>
    <w:p>
      <w:pPr>
        <w:jc w:val="left"/>
        <w:widowControl/>
        <w:rPr>
          <w:rFonts w:ascii="宋体" w:hAnsi="宋体" w:eastAsia="宋体" w:cs="Times New Roman"/>
          <w:b/>
          <w:bCs/>
          <w:sz w:val="32"/>
          <w:highlight w:val="white"/>
        </w:rPr>
      </w:pPr>
      <w:r>
        <w:rPr>
          <w:rFonts w:ascii="宋体" w:hAnsi="宋体" w:eastAsia="宋体" w:cs="Times New Roman"/>
          <w:b/>
          <w:bCs/>
          <w:sz w:val="32"/>
          <w:highlight w:val="white"/>
        </w:rPr>
        <w:br w:type="page" w:clear="all"/>
      </w:r>
      <w:r/>
    </w:p>
    <w:p>
      <w:pPr>
        <w:jc w:val="center"/>
        <w:spacing w:line="400" w:lineRule="exact"/>
        <w:widowControl/>
        <w:rPr>
          <w:rFonts w:ascii="宋体" w:hAnsi="宋体" w:eastAsia="宋体" w:cs="Times New Roman"/>
          <w:sz w:val="20"/>
          <w:highlight w:val="white"/>
        </w:rPr>
      </w:pPr>
      <w:r>
        <w:rPr>
          <w:rFonts w:ascii="宋体" w:hAnsi="宋体" w:eastAsia="宋体" w:cs="Times New Roman"/>
          <w:b/>
          <w:bCs/>
          <w:sz w:val="32"/>
          <w:highlight w:val="white"/>
        </w:rPr>
        <w:t xml:space="preserve">四、合同主要条款</w:t>
      </w:r>
      <w:r>
        <w:rPr>
          <w:rFonts w:hint="eastAsia" w:ascii="宋体" w:hAnsi="宋体" w:eastAsia="宋体" w:cs="Times New Roman"/>
          <w:b/>
          <w:bCs/>
          <w:sz w:val="32"/>
          <w:highlight w:val="white"/>
        </w:rPr>
        <w:t xml:space="preserve">及格式</w:t>
      </w:r>
      <w:r/>
    </w:p>
    <w:p>
      <w:pPr>
        <w:ind w:right="960"/>
        <w:jc w:val="right"/>
        <w:spacing w:line="5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项目编号：</w:t>
      </w:r>
      <w:r/>
    </w:p>
    <w:p>
      <w:pPr>
        <w:ind w:firstLine="42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甲方（采购人）：                  </w:t>
      </w:r>
      <w:r/>
    </w:p>
    <w:p>
      <w:pPr>
        <w:ind w:firstLine="42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单位地址：</w:t>
      </w:r>
      <w:r/>
    </w:p>
    <w:p>
      <w:pPr>
        <w:pStyle w:val="856"/>
        <w:rPr>
          <w:rFonts w:hint="eastAsia" w:ascii="宋体" w:hAnsi="宋体" w:eastAsia="宋体" w:cs="宋体"/>
          <w:sz w:val="24"/>
          <w:szCs w:val="24"/>
        </w:rPr>
      </w:pPr>
      <w:r>
        <w:rPr>
          <w:rFonts w:hint="eastAsia" w:ascii="宋体" w:hAnsi="宋体" w:eastAsia="宋体" w:cs="宋体"/>
          <w:sz w:val="24"/>
          <w:szCs w:val="24"/>
        </w:rPr>
        <w:t xml:space="preserve">联系人：</w:t>
      </w:r>
      <w:r/>
    </w:p>
    <w:p>
      <w:pPr>
        <w:pStyle w:val="856"/>
        <w:rPr>
          <w:rFonts w:hint="eastAsia" w:ascii="宋体" w:hAnsi="宋体" w:eastAsia="宋体" w:cs="宋体"/>
          <w:sz w:val="24"/>
          <w:szCs w:val="24"/>
        </w:rPr>
      </w:pPr>
      <w:r>
        <w:rPr>
          <w:rFonts w:hint="eastAsia" w:ascii="宋体" w:hAnsi="宋体" w:eastAsia="宋体" w:cs="宋体"/>
          <w:sz w:val="24"/>
          <w:szCs w:val="24"/>
        </w:rPr>
        <w:t xml:space="preserve">联系电话：</w:t>
      </w:r>
      <w:r/>
    </w:p>
    <w:p>
      <w:pPr>
        <w:ind w:firstLine="42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乙方（供应商）：                    </w:t>
      </w:r>
      <w:r/>
    </w:p>
    <w:p>
      <w:pPr>
        <w:ind w:firstLine="42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单位地址：</w:t>
      </w:r>
      <w:r/>
    </w:p>
    <w:p>
      <w:pPr>
        <w:pStyle w:val="856"/>
        <w:rPr>
          <w:rFonts w:hint="eastAsia" w:ascii="宋体" w:hAnsi="宋体" w:eastAsia="宋体" w:cs="宋体"/>
          <w:sz w:val="24"/>
          <w:szCs w:val="24"/>
        </w:rPr>
      </w:pPr>
      <w:r>
        <w:rPr>
          <w:rFonts w:hint="eastAsia" w:ascii="宋体" w:hAnsi="宋体" w:eastAsia="宋体" w:cs="宋体"/>
          <w:sz w:val="24"/>
          <w:szCs w:val="24"/>
        </w:rPr>
        <w:t xml:space="preserve">联系人：</w:t>
      </w:r>
      <w:r/>
    </w:p>
    <w:p>
      <w:pPr>
        <w:pStyle w:val="856"/>
        <w:rPr>
          <w:rFonts w:hint="eastAsia" w:ascii="宋体" w:hAnsi="宋体" w:eastAsia="宋体" w:cs="宋体"/>
          <w:sz w:val="24"/>
          <w:szCs w:val="24"/>
        </w:rPr>
      </w:pPr>
      <w:r>
        <w:rPr>
          <w:rFonts w:hint="eastAsia" w:ascii="宋体" w:hAnsi="宋体" w:eastAsia="宋体" w:cs="宋体"/>
          <w:sz w:val="24"/>
          <w:szCs w:val="24"/>
        </w:rPr>
        <w:t xml:space="preserve">联系电话：</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根据采购编号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号磋商文件及该文件的响应文件和成交通知书，甲乙双方就此次成交的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事宜，签订本合同书。</w:t>
      </w:r>
      <w:r/>
    </w:p>
    <w:p>
      <w:pPr>
        <w:ind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一、下列文件为本合同不可分割部分：</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①成交通知书；</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②磋商文件； </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3 \* GB3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③</w:t>
      </w:r>
      <w:r>
        <w:rPr>
          <w:rFonts w:hint="eastAsia" w:ascii="宋体" w:hAnsi="宋体" w:eastAsia="宋体" w:cs="宋体"/>
          <w:sz w:val="24"/>
          <w:szCs w:val="24"/>
        </w:rPr>
        <w:fldChar w:fldCharType="end"/>
      </w:r>
      <w:r>
        <w:rPr>
          <w:rFonts w:hint="eastAsia" w:ascii="宋体" w:hAnsi="宋体" w:eastAsia="宋体" w:cs="宋体"/>
          <w:sz w:val="24"/>
          <w:szCs w:val="24"/>
        </w:rPr>
        <w:t xml:space="preserve">乙方成交的响应文件；</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④乙方在采购过程中所作的其它承诺、声明、书面澄清等。</w:t>
      </w:r>
      <w:r/>
    </w:p>
    <w:p>
      <w:pPr>
        <w:ind w:left="420"/>
        <w:spacing w:after="120" w:line="360" w:lineRule="auto"/>
        <w:rPr>
          <w:rFonts w:hint="eastAsia" w:ascii="宋体" w:hAnsi="宋体" w:eastAsia="宋体" w:cs="宋体"/>
          <w:sz w:val="24"/>
          <w:szCs w:val="24"/>
        </w:rPr>
      </w:pPr>
      <w:r>
        <w:rPr>
          <w:rFonts w:hint="eastAsia" w:ascii="宋体" w:hAnsi="宋体" w:eastAsia="宋体" w:cs="宋体"/>
          <w:sz w:val="24"/>
          <w:szCs w:val="24"/>
        </w:rPr>
        <w:t xml:space="preserve">合同履行中的具体事项凡在本合同中未明确约定的，按照上述文件中的相关约定履行。</w:t>
      </w:r>
      <w:r/>
    </w:p>
    <w:p>
      <w:pPr>
        <w:ind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二、合同内容：</w:t>
      </w:r>
      <w:r/>
    </w:p>
    <w:p>
      <w:pPr>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乙方负责提供甲方所需的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numPr>
          <w:ilvl w:val="0"/>
          <w:numId w:val="1"/>
        </w:num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价格与支付：</w:t>
      </w:r>
      <w:r/>
    </w:p>
    <w:p>
      <w:pPr>
        <w:ind w:firstLine="420"/>
        <w:spacing w:after="120"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1、本项目成交优惠率：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Cs/>
          <w:sz w:val="24"/>
          <w:szCs w:val="24"/>
        </w:rPr>
        <w:t xml:space="preserve">    </w:t>
      </w:r>
      <w:r/>
    </w:p>
    <w:p>
      <w:pPr>
        <w:ind w:firstLine="42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w:t>
      </w:r>
      <w:r>
        <w:rPr>
          <w:rFonts w:hint="eastAsia" w:ascii="宋体" w:hAnsi="宋体" w:eastAsia="宋体" w:cs="宋体"/>
          <w:sz w:val="24"/>
          <w:szCs w:val="24"/>
        </w:rPr>
        <w:t xml:space="preserve">合同价格：</w:t>
      </w:r>
      <w:r>
        <w:rPr>
          <w:rFonts w:hint="eastAsia" w:ascii="宋体" w:hAnsi="宋体" w:eastAsia="宋体" w:cs="宋体"/>
          <w:b/>
          <w:sz w:val="24"/>
          <w:szCs w:val="24"/>
        </w:rPr>
        <w:t xml:space="preserve">结算价=</w:t>
      </w:r>
      <w:r>
        <w:rPr>
          <w:rFonts w:hint="eastAsia" w:ascii="宋体" w:hAnsi="宋体" w:eastAsia="宋体" w:cs="宋体"/>
          <w:b/>
          <w:bCs/>
          <w:sz w:val="24"/>
          <w:szCs w:val="24"/>
        </w:rPr>
        <w:t xml:space="preserve">拟定价（结算基准价）</w:t>
      </w:r>
      <w:r>
        <w:rPr>
          <w:rFonts w:hint="eastAsia" w:ascii="宋体" w:hAnsi="宋体" w:eastAsia="宋体" w:cs="宋体"/>
          <w:b/>
          <w:sz w:val="24"/>
          <w:szCs w:val="24"/>
        </w:rPr>
        <w:t xml:space="preserve">×（1-成交优惠率），</w:t>
      </w:r>
      <w:r>
        <w:rPr>
          <w:rFonts w:hint="eastAsia" w:ascii="宋体" w:hAnsi="宋体" w:eastAsia="宋体" w:cs="宋体"/>
          <w:sz w:val="24"/>
          <w:szCs w:val="24"/>
        </w:rPr>
        <w:t xml:space="preserve">拟定价（</w:t>
      </w:r>
      <w:r>
        <w:rPr>
          <w:rFonts w:hint="eastAsia" w:ascii="宋体" w:hAnsi="宋体" w:eastAsia="宋体" w:cs="宋体"/>
          <w:bCs/>
          <w:sz w:val="24"/>
          <w:szCs w:val="24"/>
        </w:rPr>
        <w:t xml:space="preserve">结算基准价</w:t>
      </w:r>
      <w:r>
        <w:rPr>
          <w:rFonts w:hint="eastAsia" w:ascii="宋体" w:hAnsi="宋体" w:eastAsia="宋体" w:cs="宋体"/>
          <w:sz w:val="24"/>
          <w:szCs w:val="24"/>
        </w:rPr>
        <w:t xml:space="preserve">）按照送货当日苏州价格在线网站每日发布均价，未涵盖部分的零星产品采购价按照苏州市区大润发平均零售价，乙方按要求每周六向采购方提供下周价格表，甲乙双方签字确认后开始生效执行。确认好的价格任何一方不得随意更改，结算总价不可超年采购预算。</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付款步骤：</w:t>
      </w:r>
      <w:r>
        <w:rPr>
          <w:rFonts w:hint="eastAsia" w:ascii="宋体" w:hAnsi="宋体" w:eastAsia="宋体" w:cs="宋体"/>
          <w:sz w:val="24"/>
          <w:szCs w:val="24"/>
        </w:rPr>
        <w:t xml:space="preserve">经甲方验收合格后，按月支付款项，1-11月的费用次月支付，12月的费用当月月底前支付，扣除考核扣款后支付（扣款标准详见采购文件）。支付前乙方需提前10日以上向甲方提供完整的付款凭据。合同签订后15天内，乙方可以向甲方申请合同金额的30%作为预付款。在签订合同时，乙方明确表示无需预付款或者主动要求降低预付款比例的，甲方可不适用上述关于预付款的规定。</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4、付款凭据：</w:t>
      </w:r>
      <w:r/>
    </w:p>
    <w:p>
      <w:pPr>
        <w:ind w:firstLine="840"/>
        <w:spacing w:line="360" w:lineRule="auto"/>
        <w:tabs>
          <w:tab w:val="left" w:pos="3585" w:leader="none"/>
        </w:tabs>
        <w:rPr>
          <w:rFonts w:hint="eastAsia" w:ascii="宋体" w:hAnsi="宋体" w:eastAsia="宋体" w:cs="宋体"/>
          <w:sz w:val="24"/>
          <w:szCs w:val="24"/>
        </w:rPr>
      </w:pPr>
      <w:r>
        <w:rPr>
          <w:rFonts w:hint="eastAsia" w:ascii="宋体" w:hAnsi="宋体" w:eastAsia="宋体" w:cs="宋体"/>
          <w:sz w:val="24"/>
          <w:szCs w:val="24"/>
        </w:rPr>
        <w:t xml:space="preserve">（1）合格发票；</w:t>
      </w:r>
      <w:r/>
    </w:p>
    <w:p>
      <w:pPr>
        <w:ind w:left="420" w:right="-161"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（2）甲方签收的送货回单；</w:t>
      </w:r>
      <w:r/>
    </w:p>
    <w:p>
      <w:pPr>
        <w:ind w:left="420" w:right="-161"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（3）甲方盖章后的验收合格证明。</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zh-CN"/>
        </w:rPr>
        <w:t xml:space="preserve">支付方式：转账</w:t>
      </w:r>
      <w:r>
        <w:rPr>
          <w:rFonts w:hint="eastAsia" w:ascii="宋体" w:hAnsi="宋体" w:eastAsia="宋体" w:cs="宋体"/>
          <w:sz w:val="24"/>
          <w:szCs w:val="24"/>
        </w:rPr>
        <w:t xml:space="preserve">或支票</w:t>
      </w:r>
      <w:r>
        <w:rPr>
          <w:rFonts w:hint="eastAsia" w:ascii="宋体" w:hAnsi="宋体" w:eastAsia="宋体" w:cs="宋体"/>
          <w:sz w:val="24"/>
          <w:szCs w:val="24"/>
          <w:lang w:val="zh-CN"/>
        </w:rPr>
        <w:t xml:space="preserve">。</w:t>
      </w:r>
      <w:r/>
    </w:p>
    <w:p>
      <w:pPr>
        <w:ind w:firstLine="42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四</w:t>
      </w:r>
      <w:r>
        <w:rPr>
          <w:rFonts w:hint="eastAsia" w:ascii="宋体" w:hAnsi="宋体" w:eastAsia="宋体" w:cs="宋体"/>
          <w:b/>
          <w:bCs/>
          <w:sz w:val="24"/>
          <w:szCs w:val="24"/>
          <w:lang w:val="zh-CN"/>
        </w:rPr>
        <w:t xml:space="preserve">、服务期限：</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1、服务时间：一年，自_____年_____月_____日至_____年_____月_____日。</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2、服务地点：采购单位指定地点（石湖景区管理处植物园管理办公室食堂及动物园管理办公室食堂）。</w:t>
      </w:r>
      <w:r/>
    </w:p>
    <w:p>
      <w:pPr>
        <w:ind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五、甲乙双方权利、义务：</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
          <w:sz w:val="24"/>
          <w:szCs w:val="24"/>
        </w:rPr>
        <w:t xml:space="preserve">乙方所供食品，必须符合《中华人民共和国食品安全法》标准，并符合采购文件采购需求中所列的所有要求</w:t>
      </w:r>
      <w:r>
        <w:rPr>
          <w:rFonts w:hint="eastAsia" w:ascii="宋体" w:hAnsi="宋体" w:eastAsia="宋体" w:cs="宋体"/>
          <w:sz w:val="24"/>
          <w:szCs w:val="24"/>
        </w:rPr>
        <w:t xml:space="preserve">。</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2、乙方必须持有食品经营许可证、工商营业执照以及其他相关证照，且经营状况良好。</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3、乙方在供货时不得提供以下食品：</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a）无品名、产地、厂名、生产日期、保质期及中文标识及原料说明的定型包装食品（除蔬菜、面点、早点等非定型包装食品）；（b）超过保质期限或不符合食品标签规定的定型包装食品；（c）腐败变质、油脂酸败、霉变、生虫、污秽不洁、混有异物或者其他感官性状异常，含有毒、有害物质或者被有毒、有害物质污染，可能对人体健康有害的食品；（d）病死、死因不明或从疫区采购的水产品、畜、禽及其制品，不合格调味品，工业用盐，非碘盐或非食品原料和滥用食品添加剂，农药残留超标的蔬菜等；（e）其他不符合食品卫生标准和要求的食品。</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4、乙方必须根据甲方提出的食品、品牌、规格、数量和质量要求送货，并在甲方规定的时间内及时送达甲方指定地点。不按规定时间及地点送达的，将罚款并承担违约责任。</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5、因所供应食品的质量问题引起食物中毒等食源性疾病的发生或其他事故由供货方负全部责任，并承担由此引起的全部经济损失及相应的法律责任。</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6、甲方食堂所用食材按采购文件采购范围全部由乙方供应，甲方在协议期内一般不得另行采购。(特殊情况除外)</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7、甲、乙双方均自觉遵守国家有关法律、法规。</w:t>
      </w:r>
      <w:r/>
    </w:p>
    <w:p>
      <w:pPr>
        <w:ind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六、违约责任：</w:t>
      </w:r>
      <w:r/>
    </w:p>
    <w:p>
      <w:pPr>
        <w:ind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有以下情况发生，甲方有权终止乙方的供货商资格，解除协议：</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 乙方向甲方提供腐烂变质产品或者“三无”产品；</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 乙方向甲方提供质量低下、过期产品或产品保质期未达采购人要求的，不能及时退货或者换货的，出现三次以上（含三次）类似情况发生的；</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 不经双方协商，乙方向甲方提供不符合协议商品或不按采购人要求规格的商品，出现三次以上（含三次）类似情况； </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  （4）乙方提供产品数量不足，不能及时补充的，出现两次以上（含两次）情况；</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  （5）乙方不能及时向甲方提供商品的同批次检验合格证和所经销产品的生产厂家的卫生许可证，出现三次以上（含三次）类似情况的；</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  （6）乙方送货不及时或不按甲方要求时间送货影响甲方正常供餐或影响采购人食品加工的，扣除乙方1000元/次或应延误供餐而造成的实际损失金额，出现三次以上（含三次）类似情况的。</w:t>
      </w:r>
      <w:r/>
    </w:p>
    <w:p>
      <w:pPr>
        <w:ind w:firstLine="630"/>
        <w:spacing w:after="120" w:line="360" w:lineRule="auto"/>
        <w:rPr>
          <w:rFonts w:hint="eastAsia" w:ascii="宋体" w:hAnsi="宋体" w:eastAsia="宋体" w:cs="宋体"/>
          <w:sz w:val="24"/>
          <w:szCs w:val="24"/>
        </w:rPr>
      </w:pPr>
      <w:r>
        <w:rPr>
          <w:rFonts w:hint="eastAsia" w:ascii="宋体" w:hAnsi="宋体" w:eastAsia="宋体" w:cs="宋体"/>
          <w:sz w:val="24"/>
          <w:szCs w:val="24"/>
        </w:rPr>
        <w:t xml:space="preserve">（7）本合同第一条文件中所载其他可解除合同的情形。</w:t>
      </w:r>
      <w:r/>
    </w:p>
    <w:p>
      <w:pPr>
        <w:ind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七、合同的生效：</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甲、乙双方代表在合同上签字盖章（公章或合同章）后合同生效。</w:t>
      </w:r>
      <w:r/>
    </w:p>
    <w:p>
      <w:pPr>
        <w:ind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八、争议解决：</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甲乙双方因合同发生争议，签约双方应友好协商解决。协商不成，任何一方可以向甲方所在地人民法院起诉。</w:t>
      </w:r>
      <w:r/>
    </w:p>
    <w:p>
      <w:pPr>
        <w:ind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九、其他附则：</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1、合同份数：本合同一式伍份，甲乙双方各执两份，招标机构一份，各份具有同等法律效力。</w:t>
      </w:r>
      <w:r/>
    </w:p>
    <w:p>
      <w:pPr>
        <w:ind w:firstLine="42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2、本合同未尽事宜应按《中华人民共和国民法典》、《中华人民共和国政府采购法》以及其同相关法律、法规之规定解释。</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甲方：</w:t>
      </w:r>
      <w:r>
        <w:rPr>
          <w:rFonts w:hint="eastAsia" w:ascii="宋体" w:hAnsi="宋体" w:eastAsia="宋体" w:cs="宋体"/>
          <w:sz w:val="24"/>
          <w:szCs w:val="24"/>
        </w:rPr>
        <w:t xml:space="preserve">  </w:t>
      </w:r>
      <w:r>
        <w:rPr>
          <w:rFonts w:hint="eastAsia" w:ascii="宋体" w:hAnsi="宋体" w:eastAsia="宋体" w:cs="宋体"/>
          <w:b/>
          <w:sz w:val="24"/>
          <w:szCs w:val="24"/>
        </w:rPr>
        <w:t xml:space="preserve">                                          </w:t>
      </w:r>
      <w:r>
        <w:rPr>
          <w:rFonts w:hint="eastAsia" w:ascii="宋体" w:hAnsi="宋体" w:eastAsia="宋体" w:cs="宋体"/>
          <w:sz w:val="24"/>
          <w:szCs w:val="24"/>
          <w:lang w:val="zh-CN"/>
        </w:rPr>
        <w:t xml:space="preserve">乙方： </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（加盖公章或合同专用章）                         （加盖公章或合同专用章）</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法定代表人签字或签章：                             法定代表人签字或签章：  </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签约日期：    年  月    日                         签约日期：    年  月    日</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                                                                    </w:t>
      </w:r>
      <w:r/>
    </w:p>
    <w:p>
      <w:pPr>
        <w:ind w:firstLine="480"/>
        <w:jc w:val="left"/>
        <w:widowControl/>
        <w:rPr>
          <w:rFonts w:hint="eastAsia" w:ascii="宋体" w:hAnsi="宋体" w:eastAsia="宋体" w:cs="宋体"/>
          <w:b/>
          <w:sz w:val="24"/>
          <w:szCs w:val="24"/>
          <w:highlight w:val="white"/>
        </w:rPr>
      </w:pPr>
      <w:r>
        <w:rPr>
          <w:rFonts w:hint="eastAsia" w:ascii="宋体" w:hAnsi="宋体" w:eastAsia="宋体" w:cs="宋体"/>
          <w:sz w:val="24"/>
          <w:szCs w:val="24"/>
          <w:lang w:val="zh-CN"/>
        </w:rPr>
        <w:t xml:space="preserve">合同签订地：</w:t>
      </w:r>
      <w:r>
        <w:rPr>
          <w:rFonts w:hint="eastAsia" w:ascii="宋体" w:hAnsi="宋体" w:eastAsia="宋体" w:cs="宋体"/>
          <w:b/>
          <w:sz w:val="24"/>
          <w:szCs w:val="24"/>
        </w:rPr>
        <w:br w:type="page" w:clear="all"/>
      </w:r>
      <w:r/>
    </w:p>
    <w:p>
      <w:pPr>
        <w:jc w:val="center"/>
        <w:widowControl/>
        <w:rPr>
          <w:rFonts w:ascii="宋体" w:hAnsi="宋体" w:eastAsia="宋体" w:cs="Times New Roman"/>
          <w:b/>
          <w:sz w:val="32"/>
          <w:highlight w:val="white"/>
        </w:rPr>
      </w:pPr>
      <w:r>
        <w:rPr>
          <w:rFonts w:ascii="宋体" w:hAnsi="宋体" w:eastAsia="宋体" w:cs="Times New Roman"/>
          <w:b/>
          <w:sz w:val="32"/>
          <w:highlight w:val="white"/>
        </w:rPr>
        <w:t xml:space="preserve">五、</w:t>
      </w:r>
      <w:r>
        <w:rPr>
          <w:rFonts w:hint="eastAsia" w:ascii="宋体" w:hAnsi="宋体" w:eastAsia="宋体" w:cs="Times New Roman"/>
          <w:b/>
          <w:sz w:val="32"/>
          <w:highlight w:val="white"/>
        </w:rPr>
        <w:t xml:space="preserve">磋商响应文件格式</w:t>
      </w:r>
      <w:r/>
    </w:p>
    <w:p>
      <w:pPr>
        <w:pStyle w:val="850"/>
        <w:ind w:firstLine="0"/>
        <w:spacing w:line="360" w:lineRule="auto"/>
        <w:rPr>
          <w:rFonts w:ascii="宋体" w:hAnsi="宋体" w:eastAsia="宋体"/>
          <w:b/>
          <w:highlight w:val="white"/>
        </w:rPr>
      </w:pPr>
      <w:r>
        <w:rPr>
          <w:rFonts w:ascii="宋体" w:hAnsi="宋体" w:eastAsia="宋体"/>
          <w:b/>
          <w:highlight w:val="white"/>
        </w:rPr>
      </w:r>
      <w:r/>
    </w:p>
    <w:p>
      <w:pPr>
        <w:pStyle w:val="850"/>
        <w:ind w:firstLine="0"/>
        <w:spacing w:line="360" w:lineRule="auto"/>
        <w:rPr>
          <w:rFonts w:ascii="宋体" w:hAnsi="宋体" w:eastAsia="宋体"/>
          <w:b/>
          <w:sz w:val="21"/>
          <w:szCs w:val="21"/>
          <w:highlight w:val="white"/>
        </w:rPr>
      </w:pPr>
      <w:r>
        <w:rPr>
          <w:rFonts w:hint="eastAsia" w:ascii="宋体" w:hAnsi="宋体" w:eastAsia="宋体"/>
          <w:b/>
          <w:sz w:val="21"/>
          <w:szCs w:val="21"/>
          <w:highlight w:val="white"/>
        </w:rPr>
        <w:t xml:space="preserve">说明：</w:t>
      </w:r>
      <w:r/>
    </w:p>
    <w:p>
      <w:pPr>
        <w:pStyle w:val="850"/>
        <w:ind w:firstLine="0"/>
        <w:spacing w:line="360" w:lineRule="auto"/>
        <w:rPr>
          <w:rFonts w:ascii="宋体" w:hAnsi="宋体" w:eastAsia="宋体"/>
          <w:b/>
          <w:sz w:val="21"/>
          <w:szCs w:val="21"/>
          <w:highlight w:val="white"/>
        </w:rPr>
      </w:pPr>
      <w:r>
        <w:rPr>
          <w:rFonts w:ascii="宋体" w:hAnsi="宋体" w:eastAsia="宋体"/>
          <w:b/>
          <w:sz w:val="21"/>
          <w:szCs w:val="21"/>
          <w:highlight w:val="white"/>
        </w:rPr>
        <w:t xml:space="preserve">    </w:t>
      </w:r>
      <w:r>
        <w:rPr>
          <w:rFonts w:hint="eastAsia" w:ascii="宋体" w:hAnsi="宋体" w:eastAsia="宋体"/>
          <w:b/>
          <w:sz w:val="21"/>
          <w:szCs w:val="21"/>
          <w:highlight w:val="white"/>
        </w:rPr>
        <w:t xml:space="preserve">对本章所有的投标书格式</w:t>
      </w:r>
      <w:r>
        <w:rPr>
          <w:rFonts w:ascii="宋体" w:hAnsi="宋体" w:eastAsia="宋体"/>
          <w:b/>
          <w:sz w:val="21"/>
          <w:szCs w:val="21"/>
          <w:highlight w:val="white"/>
        </w:rPr>
        <w:t xml:space="preserve"> ，投标方可根据自身情况进行补充和修改，但补充和修改不得造成与本格式内容有实质性的违背。</w:t>
      </w:r>
      <w:r/>
    </w:p>
    <w:p>
      <w:pPr>
        <w:pStyle w:val="856"/>
        <w:ind w:firstLine="210"/>
        <w:rPr>
          <w:highlight w:val="white"/>
        </w:rPr>
      </w:pPr>
      <w:r>
        <w:rPr>
          <w:highlight w:val="white"/>
        </w:rPr>
      </w:r>
      <w:r/>
    </w:p>
    <w:p>
      <w:pPr>
        <w:jc w:val="center"/>
        <w:spacing w:line="360" w:lineRule="auto"/>
        <w:widowControl/>
        <w:rPr>
          <w:rFonts w:ascii="宋体" w:hAnsi="宋体" w:eastAsia="宋体" w:cs="Times New Roman"/>
          <w:b/>
          <w:sz w:val="32"/>
          <w:highlight w:val="white"/>
        </w:rPr>
      </w:pPr>
      <w:r>
        <w:rPr>
          <w:rFonts w:ascii="宋体" w:hAnsi="宋体" w:eastAsia="宋体" w:cs="Times New Roman"/>
          <w:b/>
          <w:sz w:val="32"/>
          <w:highlight w:val="white"/>
        </w:rPr>
      </w:r>
      <w:r/>
    </w:p>
    <w:p>
      <w:pPr>
        <w:jc w:val="left"/>
        <w:widowControl/>
        <w:rPr>
          <w:rFonts w:ascii="宋体" w:hAnsi="宋体" w:eastAsia="宋体" w:cs="Times New Roman"/>
          <w:b/>
          <w:highlight w:val="white"/>
        </w:rPr>
      </w:pPr>
      <w:r>
        <w:rPr>
          <w:rFonts w:ascii="宋体" w:hAnsi="宋体" w:eastAsia="宋体" w:cs="Times New Roman"/>
          <w:b/>
          <w:highlight w:val="white"/>
        </w:rPr>
        <w:br w:type="page" w:clear="all"/>
      </w:r>
      <w:r/>
    </w:p>
    <w:p>
      <w:pPr>
        <w:widowControl/>
        <w:rPr>
          <w:rFonts w:ascii="宋体" w:hAnsi="宋体" w:eastAsia="宋体" w:cs="Times New Roman"/>
          <w:b/>
          <w:sz w:val="20"/>
          <w:highlight w:val="white"/>
        </w:rPr>
      </w:pPr>
      <w:r>
        <w:rPr>
          <w:rFonts w:ascii="宋体" w:hAnsi="宋体" w:eastAsia="宋体" w:cs="Times New Roman"/>
          <w:b/>
          <w:highlight w:val="white"/>
        </w:rPr>
        <w:t xml:space="preserve">附件1、（供应商）授权委托书</w:t>
      </w:r>
      <w:r/>
    </w:p>
    <w:p>
      <w:pPr>
        <w:jc w:val="center"/>
        <w:spacing w:line="360" w:lineRule="auto"/>
        <w:widowControl/>
        <w:rPr>
          <w:rFonts w:ascii="宋体" w:hAnsi="宋体" w:eastAsia="宋体" w:cs="Times New Roman"/>
          <w:highlight w:val="white"/>
        </w:rPr>
      </w:pPr>
      <w:r>
        <w:rPr>
          <w:rFonts w:ascii="宋体" w:hAnsi="宋体" w:eastAsia="宋体" w:cs="Times New Roman"/>
          <w:highlight w:val="white"/>
        </w:rPr>
        <w:t xml:space="preserve">授权委托书</w:t>
      </w:r>
      <w:r/>
    </w:p>
    <w:p>
      <w:pPr>
        <w:ind w:firstLine="420"/>
        <w:spacing w:line="360" w:lineRule="auto"/>
        <w:widowControl/>
        <w:rPr>
          <w:rFonts w:ascii="宋体" w:hAnsi="宋体" w:eastAsia="宋体" w:cs="Times New Roman"/>
          <w:sz w:val="20"/>
          <w:highlight w:val="white"/>
        </w:rPr>
      </w:pPr>
      <w:r>
        <w:rPr>
          <w:rFonts w:ascii="宋体" w:hAnsi="宋体" w:eastAsia="宋体" w:cs="Times New Roman"/>
          <w:highlight w:val="white"/>
        </w:rPr>
        <w:t xml:space="preserve">本授权委托书声明：我（姓名）系</w:t>
      </w:r>
      <w:r>
        <w:rPr>
          <w:rFonts w:ascii="宋体" w:hAnsi="宋体" w:eastAsia="宋体" w:cs="Times New Roman"/>
          <w:highlight w:val="white"/>
          <w:u w:val="single"/>
        </w:rPr>
        <w:t xml:space="preserve">（供应商名称）</w:t>
      </w:r>
      <w:r>
        <w:rPr>
          <w:rFonts w:ascii="宋体" w:hAnsi="宋体" w:eastAsia="宋体" w:cs="Times New Roman"/>
          <w:highlight w:val="white"/>
        </w:rPr>
        <w:t xml:space="preserve">的法定代表人（负责人），现授权委托（姓名）为我公司授权代表（即代理人），以本公司的名义参加</w:t>
      </w:r>
      <w:r>
        <w:rPr>
          <w:rFonts w:hint="eastAsia" w:ascii="宋体" w:hAnsi="宋体" w:eastAsia="宋体" w:cs="Times New Roman"/>
          <w:highlight w:val="white"/>
          <w:u w:val="single"/>
          <w:lang w:eastAsia="zh-CN"/>
        </w:rPr>
        <w:t xml:space="preserve">苏州骏捷建设管理咨询有限公司</w:t>
      </w:r>
      <w:r>
        <w:rPr>
          <w:rFonts w:ascii="宋体" w:hAnsi="宋体" w:eastAsia="宋体" w:cs="Times New Roman"/>
          <w:highlight w:val="white"/>
        </w:rPr>
        <w:t xml:space="preserve">组织实施的编号为</w:t>
      </w:r>
      <w:r>
        <w:rPr>
          <w:rFonts w:hint="eastAsia" w:ascii="宋体" w:hAnsi="宋体" w:eastAsia="宋体" w:cs="Times New Roman"/>
          <w:b/>
          <w:highlight w:val="white"/>
          <w:u w:val="single"/>
        </w:rPr>
        <w:t xml:space="preserve">            </w:t>
      </w:r>
      <w:r>
        <w:rPr>
          <w:rFonts w:ascii="宋体" w:hAnsi="宋体" w:eastAsia="宋体" w:cs="Times New Roman"/>
          <w:highlight w:val="white"/>
        </w:rPr>
        <w:t xml:space="preserve">号的磋商活动。授权代表在磋商活动过程中所签署的一切文件和处理与这有关的一切事务，我均予以承认。</w:t>
      </w:r>
      <w:r/>
    </w:p>
    <w:p>
      <w:pPr>
        <w:ind w:firstLine="420"/>
        <w:spacing w:line="360" w:lineRule="auto"/>
        <w:widowControl/>
        <w:rPr>
          <w:rFonts w:ascii="宋体" w:hAnsi="宋体" w:eastAsia="宋体" w:cs="Times New Roman"/>
          <w:sz w:val="20"/>
          <w:highlight w:val="white"/>
        </w:rPr>
      </w:pPr>
      <w:r>
        <w:rPr>
          <w:rFonts w:ascii="宋体" w:hAnsi="宋体" w:eastAsia="宋体" w:cs="Times New Roman"/>
          <w:highlight w:val="white"/>
        </w:rPr>
        <w:t xml:space="preserve">授权代表在授权委托书有效期内签署的所有文件不因授权委托的撤销而失效，除非有撤销授权委托的书面通知，本授权委托书自磋商活动开始至合同履行完毕止。</w:t>
      </w:r>
      <w:r/>
    </w:p>
    <w:p>
      <w:pPr>
        <w:ind w:firstLine="420"/>
        <w:spacing w:line="360" w:lineRule="auto"/>
        <w:widowControl/>
        <w:rPr>
          <w:rFonts w:ascii="宋体" w:hAnsi="宋体" w:eastAsia="宋体" w:cs="Times New Roman"/>
          <w:sz w:val="20"/>
          <w:highlight w:val="white"/>
        </w:rPr>
      </w:pPr>
      <w:r>
        <w:rPr>
          <w:rFonts w:ascii="宋体" w:hAnsi="宋体" w:eastAsia="宋体" w:cs="Times New Roman"/>
          <w:highlight w:val="white"/>
        </w:rPr>
        <w:t xml:space="preserve">授权代表无转委托权。特此委托。</w:t>
      </w:r>
      <w:r/>
    </w:p>
    <w:p>
      <w:pPr>
        <w:ind w:firstLine="400"/>
        <w:spacing w:line="360" w:lineRule="auto"/>
        <w:widowControl/>
        <w:rPr>
          <w:rFonts w:ascii="宋体" w:hAnsi="宋体" w:eastAsia="宋体" w:cs="Times New Roman"/>
          <w:sz w:val="20"/>
          <w:highlight w:val="white"/>
        </w:rPr>
      </w:pPr>
      <w:r>
        <w:rPr>
          <w:rFonts w:ascii="宋体" w:hAnsi="宋体" w:eastAsia="宋体" w:cs="Times New Roman"/>
          <w:sz w:val="20"/>
          <w:highlight w:val="white"/>
        </w:rPr>
      </w:r>
      <w:r/>
    </w:p>
    <w:p>
      <w:pPr>
        <w:spacing w:line="360" w:lineRule="auto"/>
        <w:widowControl/>
        <w:rPr>
          <w:rFonts w:ascii="宋体" w:hAnsi="宋体" w:eastAsia="宋体" w:cs="Times New Roman"/>
          <w:sz w:val="20"/>
          <w:highlight w:val="white"/>
        </w:rPr>
      </w:pPr>
      <w:r>
        <w:rPr>
          <w:rFonts w:ascii="宋体" w:hAnsi="宋体" w:eastAsia="宋体" w:cs="Times New Roman"/>
          <w:highlight w:val="white"/>
        </w:rPr>
        <w:t xml:space="preserve">供应商：（公章）</w:t>
      </w:r>
      <w:r/>
    </w:p>
    <w:p>
      <w:pPr>
        <w:spacing w:line="360" w:lineRule="auto"/>
        <w:widowControl/>
        <w:rPr>
          <w:rFonts w:ascii="宋体" w:hAnsi="宋体" w:eastAsia="宋体" w:cs="Times New Roman"/>
          <w:sz w:val="20"/>
          <w:highlight w:val="white"/>
        </w:rPr>
      </w:pPr>
      <w:r>
        <w:rPr>
          <w:rFonts w:ascii="宋体" w:hAnsi="宋体" w:eastAsia="宋体" w:cs="Times New Roman"/>
          <w:highlight w:val="white"/>
        </w:rPr>
        <w:t xml:space="preserve">法定代表人（负责人）：（签字或盖章）</w:t>
      </w:r>
      <w:r/>
    </w:p>
    <w:p>
      <w:pPr>
        <w:spacing w:line="360" w:lineRule="auto"/>
        <w:widowControl/>
        <w:tabs>
          <w:tab w:val="left" w:pos="6930" w:leader="none"/>
        </w:tabs>
        <w:rPr>
          <w:rFonts w:ascii="宋体" w:hAnsi="宋体" w:eastAsia="宋体" w:cs="Times New Roman"/>
          <w:sz w:val="20"/>
          <w:highlight w:val="white"/>
        </w:rPr>
      </w:pPr>
      <w:r>
        <w:rPr>
          <w:rFonts w:ascii="宋体" w:hAnsi="宋体" w:eastAsia="宋体" w:cs="Times New Roman"/>
          <w:highlight w:val="white"/>
        </w:rPr>
        <w:t xml:space="preserve">代理人：（签字或盖章）</w:t>
      </w:r>
      <w:r>
        <w:rPr>
          <w:rFonts w:ascii="宋体" w:hAnsi="宋体" w:eastAsia="宋体" w:cs="Times New Roman"/>
          <w:highlight w:val="white"/>
        </w:rPr>
        <w:tab/>
      </w:r>
      <w:r/>
    </w:p>
    <w:p>
      <w:pPr>
        <w:jc w:val="left"/>
        <w:widowControl/>
        <w:rPr>
          <w:rFonts w:ascii="宋体" w:hAnsi="宋体" w:eastAsia="宋体" w:cs="Times New Roman"/>
          <w:highlight w:val="white"/>
        </w:rPr>
      </w:pPr>
      <w:r>
        <w:rPr>
          <w:rFonts w:hint="eastAsia" w:ascii="宋体" w:hAnsi="宋体" w:eastAsia="宋体" w:cs="Times New Roman"/>
          <w:highlight w:val="white"/>
        </w:rPr>
        <w:t xml:space="preserve">日期：    </w:t>
      </w:r>
      <w:r>
        <w:rPr>
          <w:rFonts w:ascii="宋体" w:hAnsi="宋体" w:eastAsia="宋体" w:cs="Times New Roman"/>
          <w:highlight w:val="white"/>
        </w:rPr>
        <w:t xml:space="preserve">年</w:t>
      </w:r>
      <w:r>
        <w:rPr>
          <w:rFonts w:hint="eastAsia" w:ascii="宋体" w:hAnsi="宋体" w:eastAsia="宋体" w:cs="Times New Roman"/>
          <w:highlight w:val="white"/>
        </w:rPr>
        <w:t xml:space="preserve">   </w:t>
      </w:r>
      <w:r>
        <w:rPr>
          <w:rFonts w:ascii="宋体" w:hAnsi="宋体" w:eastAsia="宋体" w:cs="Times New Roman"/>
          <w:highlight w:val="white"/>
        </w:rPr>
        <w:t xml:space="preserve">月</w:t>
      </w:r>
      <w:r>
        <w:rPr>
          <w:rFonts w:hint="eastAsia" w:ascii="宋体" w:hAnsi="宋体" w:eastAsia="宋体" w:cs="Times New Roman"/>
          <w:highlight w:val="white"/>
        </w:rPr>
        <w:t xml:space="preserve">   </w:t>
      </w:r>
      <w:r>
        <w:rPr>
          <w:rFonts w:ascii="宋体" w:hAnsi="宋体" w:eastAsia="宋体" w:cs="Times New Roman"/>
          <w:highlight w:val="white"/>
        </w:rPr>
        <w:t xml:space="preserve">日</w:t>
      </w:r>
      <w:r/>
    </w:p>
    <w:p>
      <w:pPr>
        <w:jc w:val="left"/>
        <w:spacing w:line="380" w:lineRule="exact"/>
        <w:widowControl/>
        <w:rPr>
          <w:rFonts w:ascii="宋体" w:hAnsi="宋体" w:eastAsia="宋体" w:cs="Times New Roman"/>
          <w:sz w:val="26"/>
          <w:highlight w:val="white"/>
        </w:rPr>
      </w:pPr>
      <w:r>
        <w:rPr>
          <w:rFonts w:ascii="宋体" w:hAnsi="宋体" w:eastAsia="宋体" w:cs="Times New Roman"/>
          <w:sz w:val="26"/>
          <w:highlight w:val="white"/>
        </w:rPr>
      </w:r>
      <w:r/>
    </w:p>
    <w:p>
      <w:pPr>
        <w:jc w:val="left"/>
        <w:widowControl/>
        <w:rPr>
          <w:rFonts w:ascii="宋体" w:hAnsi="宋体" w:eastAsia="宋体" w:cs="Times New Roman"/>
          <w:sz w:val="26"/>
          <w:highlight w:val="white"/>
        </w:rPr>
      </w:pPr>
      <w:r>
        <w:rPr>
          <w:rFonts w:ascii="Calibri" w:hAnsi="宋体" w:eastAsia="宋体" w:cs="Times New Roman"/>
          <w:highlight w:val="white"/>
        </w:rPr>
        <w:br w:type="page" w:clear="all"/>
      </w:r>
      <w:r/>
    </w:p>
    <w:p>
      <w:pPr>
        <w:jc w:val="left"/>
        <w:spacing w:line="380" w:lineRule="exact"/>
        <w:widowControl/>
        <w:rPr>
          <w:rFonts w:ascii="宋体" w:hAnsi="宋体" w:eastAsia="宋体" w:cs="Times New Roman"/>
          <w:b/>
          <w:highlight w:val="white"/>
        </w:rPr>
      </w:pPr>
      <w:r>
        <w:rPr>
          <w:rFonts w:ascii="宋体" w:hAnsi="宋体" w:eastAsia="宋体" w:cs="Times New Roman"/>
          <w:b/>
          <w:highlight w:val="white"/>
        </w:rPr>
        <w:t xml:space="preserve">附件2、磋商响应函</w:t>
      </w:r>
      <w:r/>
    </w:p>
    <w:p>
      <w:pPr>
        <w:jc w:val="center"/>
        <w:spacing w:line="380" w:lineRule="exact"/>
        <w:widowControl/>
        <w:rPr>
          <w:rFonts w:ascii="宋体" w:hAnsi="宋体" w:eastAsia="宋体" w:cs="Times New Roman"/>
          <w:b/>
          <w:highlight w:val="white"/>
        </w:rPr>
      </w:pPr>
      <w:r>
        <w:rPr>
          <w:rFonts w:ascii="宋体" w:hAnsi="宋体" w:eastAsia="宋体" w:cs="Times New Roman"/>
          <w:b/>
          <w:highlight w:val="white"/>
        </w:rPr>
        <w:t xml:space="preserve">磋商响应函</w:t>
      </w:r>
      <w:r/>
    </w:p>
    <w:p>
      <w:pPr>
        <w:jc w:val="center"/>
        <w:spacing w:line="380" w:lineRule="exact"/>
        <w:widowControl/>
        <w:rPr>
          <w:rFonts w:ascii="宋体" w:hAnsi="宋体" w:eastAsia="宋体" w:cs="Times New Roman"/>
          <w:sz w:val="24"/>
          <w:highlight w:val="white"/>
        </w:rPr>
      </w:pPr>
      <w:r>
        <w:rPr>
          <w:rFonts w:ascii="宋体" w:hAnsi="宋体" w:eastAsia="宋体" w:cs="Times New Roman"/>
          <w:sz w:val="24"/>
          <w:highlight w:val="white"/>
        </w:rPr>
      </w:r>
      <w:r/>
    </w:p>
    <w:p>
      <w:pPr>
        <w:jc w:val="left"/>
        <w:spacing w:line="380" w:lineRule="exact"/>
        <w:widowControl/>
        <w:rPr>
          <w:rFonts w:ascii="宋体" w:hAnsi="宋体" w:eastAsia="宋体" w:cs="Times New Roman"/>
          <w:highlight w:val="white"/>
        </w:rPr>
      </w:pPr>
      <w:r>
        <w:rPr>
          <w:rFonts w:hint="eastAsia" w:ascii="宋体" w:hAnsi="宋体" w:eastAsia="宋体" w:cs="Times New Roman"/>
          <w:highlight w:val="white"/>
          <w:u w:val="single"/>
          <w:lang w:eastAsia="zh-CN"/>
        </w:rPr>
        <w:t xml:space="preserve">苏州骏捷建设管理咨询有限公司</w:t>
      </w:r>
      <w:r>
        <w:rPr>
          <w:rFonts w:ascii="宋体" w:hAnsi="宋体" w:eastAsia="宋体" w:cs="Times New Roman"/>
          <w:highlight w:val="white"/>
        </w:rPr>
        <w:t xml:space="preserve">：</w:t>
      </w:r>
      <w:r/>
    </w:p>
    <w:p>
      <w:pPr>
        <w:jc w:val="left"/>
        <w:spacing w:line="380" w:lineRule="exact"/>
        <w:widowControl/>
        <w:rPr>
          <w:rFonts w:ascii="宋体" w:hAnsi="宋体" w:eastAsia="宋体" w:cs="Times New Roman"/>
          <w:highlight w:val="white"/>
        </w:rPr>
      </w:pPr>
      <w:r>
        <w:rPr>
          <w:rFonts w:ascii="宋体" w:hAnsi="宋体" w:eastAsia="宋体" w:cs="Times New Roman"/>
          <w:highlight w:val="white"/>
        </w:rPr>
      </w:r>
      <w:r/>
    </w:p>
    <w:p>
      <w:pPr>
        <w:spacing w:line="360" w:lineRule="auto"/>
        <w:widowControl/>
        <w:rPr>
          <w:rFonts w:ascii="宋体" w:hAnsi="宋体" w:eastAsia="宋体" w:cs="Times New Roman"/>
          <w:highlight w:val="white"/>
        </w:rPr>
      </w:pPr>
      <w:r>
        <w:rPr>
          <w:rFonts w:ascii="宋体" w:hAnsi="宋体" w:eastAsia="宋体" w:cs="Times New Roman"/>
          <w:highlight w:val="white"/>
        </w:rPr>
        <w:t xml:space="preserve">我们收到贵公司</w:t>
      </w:r>
      <w:r>
        <w:rPr>
          <w:rFonts w:hint="eastAsia" w:ascii="宋体" w:hAnsi="宋体" w:eastAsia="宋体" w:cs="Times New Roman"/>
          <w:highlight w:val="white"/>
        </w:rPr>
        <w:t xml:space="preserve">_____________</w:t>
      </w:r>
      <w:r>
        <w:rPr>
          <w:rFonts w:ascii="宋体" w:hAnsi="宋体" w:eastAsia="宋体" w:cs="Times New Roman"/>
          <w:highlight w:val="white"/>
        </w:rPr>
        <w:t xml:space="preserve">号磋商文件，经仔细阅读和研究，我们决定参加磋商。</w:t>
      </w:r>
      <w:r/>
    </w:p>
    <w:p>
      <w:pPr>
        <w:spacing w:line="360" w:lineRule="auto"/>
        <w:widowControl/>
        <w:rPr>
          <w:rFonts w:ascii="宋体" w:hAnsi="宋体" w:eastAsia="宋体" w:cs="Times New Roman"/>
          <w:b/>
          <w:highlight w:val="white"/>
        </w:rPr>
      </w:pPr>
      <w:r>
        <w:rPr>
          <w:rFonts w:ascii="宋体" w:hAnsi="宋体" w:eastAsia="宋体" w:cs="Times New Roman"/>
          <w:highlight w:val="white"/>
        </w:rPr>
        <w:t xml:space="preserve">1、我们愿意按照磋商文件的一切要求，完成该项目的全部内容。</w:t>
      </w:r>
      <w:r/>
    </w:p>
    <w:p>
      <w:pPr>
        <w:spacing w:line="360" w:lineRule="auto"/>
        <w:widowControl/>
        <w:rPr>
          <w:rFonts w:ascii="宋体" w:hAnsi="宋体" w:eastAsia="宋体" w:cs="Times New Roman"/>
          <w:highlight w:val="white"/>
        </w:rPr>
      </w:pPr>
      <w:r>
        <w:rPr>
          <w:rFonts w:ascii="宋体" w:hAnsi="宋体" w:eastAsia="宋体" w:cs="Times New Roman"/>
          <w:highlight w:val="white"/>
        </w:rPr>
        <w:t xml:space="preserve">2、如果我们的磋商响应文件被接受，我们将严格履行磋商文件中规定的每一项要求，按期、按质、按量履行合同的义务。</w:t>
      </w:r>
      <w:r/>
    </w:p>
    <w:p>
      <w:pPr>
        <w:spacing w:line="360" w:lineRule="auto"/>
        <w:widowControl/>
        <w:rPr>
          <w:rFonts w:ascii="宋体" w:hAnsi="宋体" w:eastAsia="宋体" w:cs="Times New Roman"/>
          <w:highlight w:val="white"/>
        </w:rPr>
      </w:pPr>
      <w:r>
        <w:rPr>
          <w:rFonts w:ascii="宋体" w:hAnsi="宋体" w:eastAsia="宋体" w:cs="Times New Roman"/>
          <w:highlight w:val="white"/>
        </w:rPr>
        <w:t xml:space="preserve">3、我们已详细阅读全部磋商文件，包括更正公告(如有)，对磋商文件及更正公告(如有)无任何异议。</w:t>
      </w:r>
      <w:r/>
    </w:p>
    <w:p>
      <w:pPr>
        <w:spacing w:line="360" w:lineRule="auto"/>
        <w:widowControl/>
        <w:rPr>
          <w:rFonts w:ascii="宋体" w:hAnsi="宋体" w:eastAsia="宋体" w:cs="Times New Roman"/>
          <w:highlight w:val="white"/>
        </w:rPr>
      </w:pPr>
      <w:r>
        <w:rPr>
          <w:rFonts w:ascii="宋体" w:hAnsi="宋体" w:eastAsia="宋体" w:cs="Times New Roman"/>
          <w:highlight w:val="white"/>
        </w:rPr>
        <w:t xml:space="preserve">4、我们同意按磋商文件中的规定，本响应文件的有效期限自提交响应文件截止时间之日起</w:t>
      </w:r>
      <w:r>
        <w:rPr>
          <w:rFonts w:hint="eastAsia" w:ascii="宋体" w:hAnsi="宋体" w:eastAsia="宋体" w:cs="Times New Roman"/>
          <w:highlight w:val="white"/>
          <w:u w:val="single"/>
        </w:rPr>
        <w:t xml:space="preserve">6</w:t>
      </w:r>
      <w:r>
        <w:rPr>
          <w:rFonts w:ascii="宋体" w:hAnsi="宋体" w:eastAsia="宋体" w:cs="Times New Roman"/>
          <w:highlight w:val="white"/>
          <w:u w:val="single"/>
        </w:rPr>
        <w:t xml:space="preserve">0</w:t>
      </w:r>
      <w:r>
        <w:rPr>
          <w:rFonts w:ascii="宋体" w:hAnsi="宋体" w:eastAsia="宋体" w:cs="Times New Roman"/>
          <w:highlight w:val="white"/>
        </w:rPr>
        <w:t xml:space="preserve">天。</w:t>
      </w:r>
      <w:r/>
    </w:p>
    <w:p>
      <w:pPr>
        <w:spacing w:line="360" w:lineRule="auto"/>
        <w:widowControl/>
        <w:rPr>
          <w:rFonts w:ascii="宋体" w:hAnsi="宋体" w:eastAsia="宋体" w:cs="Times New Roman"/>
          <w:highlight w:val="white"/>
        </w:rPr>
      </w:pPr>
      <w:r>
        <w:rPr>
          <w:rFonts w:ascii="宋体" w:hAnsi="宋体" w:eastAsia="宋体" w:cs="Times New Roman"/>
          <w:highlight w:val="white"/>
        </w:rPr>
        <w:t xml:space="preserve">5、我们愿意提供磋商采购单位在磋商文件中要求的相关资料。</w:t>
      </w:r>
      <w:r/>
    </w:p>
    <w:p>
      <w:pPr>
        <w:spacing w:line="360" w:lineRule="auto"/>
        <w:widowControl/>
        <w:rPr>
          <w:rFonts w:ascii="宋体" w:hAnsi="宋体" w:eastAsia="宋体" w:cs="Times New Roman"/>
          <w:highlight w:val="white"/>
        </w:rPr>
      </w:pPr>
      <w:r>
        <w:rPr>
          <w:rFonts w:ascii="宋体" w:hAnsi="宋体" w:eastAsia="宋体" w:cs="Times New Roman"/>
          <w:highlight w:val="white"/>
        </w:rPr>
        <w:t xml:space="preserve">6、我们愿意遵守磋商文件中所列的收费标准。</w:t>
      </w:r>
      <w:r/>
    </w:p>
    <w:p>
      <w:pPr>
        <w:spacing w:line="360" w:lineRule="auto"/>
        <w:widowControl/>
        <w:rPr>
          <w:rFonts w:ascii="宋体" w:hAnsi="宋体" w:eastAsia="宋体" w:cs="Times New Roman"/>
          <w:highlight w:val="white"/>
        </w:rPr>
      </w:pPr>
      <w:r>
        <w:rPr>
          <w:rFonts w:ascii="宋体" w:hAnsi="宋体" w:eastAsia="宋体" w:cs="Times New Roman"/>
          <w:highlight w:val="white"/>
        </w:rPr>
        <w:t xml:space="preserve">7、我们承诺该响应文件在磋商开始后的全过程中保持有效，不作任何更改和变动。</w:t>
      </w:r>
      <w:r/>
    </w:p>
    <w:p>
      <w:pPr>
        <w:spacing w:line="360" w:lineRule="auto"/>
        <w:widowControl/>
        <w:rPr>
          <w:rFonts w:ascii="宋体" w:hAnsi="宋体" w:eastAsia="宋体" w:cs="Times New Roman"/>
          <w:highlight w:val="white"/>
        </w:rPr>
      </w:pPr>
      <w:r>
        <w:rPr>
          <w:rFonts w:ascii="宋体" w:hAnsi="宋体" w:eastAsia="宋体" w:cs="Times New Roman"/>
          <w:highlight w:val="white"/>
        </w:rPr>
        <w:t xml:space="preserve">8、我们承诺我公司符合磋商文件中“合格供应商的基本、特定条件”的要求，若与真实情况不符，本公司愿意承担由此而产生的一切后果。</w:t>
      </w:r>
      <w:r/>
    </w:p>
    <w:p>
      <w:pPr>
        <w:spacing w:line="360" w:lineRule="auto"/>
        <w:widowControl/>
        <w:rPr>
          <w:rFonts w:ascii="宋体" w:hAnsi="宋体" w:eastAsia="宋体" w:cs="Times New Roman"/>
          <w:highlight w:val="white"/>
        </w:rPr>
      </w:pPr>
      <w:r>
        <w:rPr>
          <w:rFonts w:ascii="宋体" w:hAnsi="宋体" w:eastAsia="宋体" w:cs="Times New Roman"/>
          <w:highlight w:val="white"/>
        </w:rPr>
      </w:r>
      <w:r/>
    </w:p>
    <w:p>
      <w:pPr>
        <w:spacing w:line="360" w:lineRule="auto"/>
        <w:widowControl/>
        <w:rPr>
          <w:rFonts w:ascii="宋体" w:hAnsi="宋体" w:eastAsia="宋体" w:cs="Times New Roman"/>
          <w:highlight w:val="white"/>
        </w:rPr>
      </w:pPr>
      <w:r>
        <w:rPr>
          <w:rFonts w:ascii="宋体" w:hAnsi="宋体" w:eastAsia="宋体" w:cs="Times New Roman"/>
          <w:highlight w:val="white"/>
        </w:rPr>
        <w:t xml:space="preserve">所有有关磋商文件的函电，请按下列地址联系：</w:t>
      </w:r>
      <w:r/>
    </w:p>
    <w:p>
      <w:pPr>
        <w:spacing w:line="360" w:lineRule="auto"/>
        <w:widowControl/>
        <w:rPr>
          <w:rFonts w:ascii="宋体" w:hAnsi="宋体" w:eastAsia="宋体" w:cs="Times New Roman"/>
          <w:highlight w:val="white"/>
        </w:rPr>
      </w:pPr>
      <w:r>
        <w:rPr>
          <w:rFonts w:ascii="宋体" w:hAnsi="宋体" w:eastAsia="宋体" w:cs="Times New Roman"/>
          <w:highlight w:val="white"/>
        </w:rPr>
        <w:t xml:space="preserve">单位：联系人：</w:t>
      </w:r>
      <w:r/>
    </w:p>
    <w:p>
      <w:pPr>
        <w:spacing w:line="360" w:lineRule="auto"/>
        <w:widowControl/>
        <w:rPr>
          <w:rFonts w:ascii="宋体" w:hAnsi="宋体" w:eastAsia="宋体" w:cs="Times New Roman"/>
          <w:highlight w:val="white"/>
        </w:rPr>
      </w:pPr>
      <w:r>
        <w:rPr>
          <w:rFonts w:ascii="宋体" w:hAnsi="宋体" w:eastAsia="宋体" w:cs="Times New Roman"/>
          <w:highlight w:val="white"/>
        </w:rPr>
        <w:t xml:space="preserve">地址：邮政编码：</w:t>
      </w:r>
      <w:r/>
    </w:p>
    <w:p>
      <w:pPr>
        <w:spacing w:line="360" w:lineRule="auto"/>
        <w:widowControl/>
        <w:rPr>
          <w:rFonts w:ascii="宋体" w:hAnsi="宋体" w:eastAsia="宋体" w:cs="Times New Roman"/>
          <w:highlight w:val="white"/>
        </w:rPr>
      </w:pPr>
      <w:r>
        <w:rPr>
          <w:rFonts w:ascii="宋体" w:hAnsi="宋体" w:eastAsia="宋体" w:cs="Times New Roman"/>
          <w:highlight w:val="white"/>
        </w:rPr>
        <w:t xml:space="preserve">联系电话：传真：</w:t>
      </w:r>
      <w:r/>
    </w:p>
    <w:p>
      <w:pPr>
        <w:spacing w:line="360" w:lineRule="auto"/>
        <w:widowControl/>
        <w:rPr>
          <w:rFonts w:ascii="宋体" w:hAnsi="宋体" w:eastAsia="宋体" w:cs="Times New Roman"/>
          <w:highlight w:val="white"/>
        </w:rPr>
      </w:pPr>
      <w:r>
        <w:rPr>
          <w:rFonts w:ascii="宋体" w:hAnsi="宋体" w:eastAsia="宋体" w:cs="Times New Roman"/>
          <w:highlight w:val="white"/>
        </w:rPr>
        <w:t xml:space="preserve">供应商：（公章）</w:t>
      </w:r>
      <w:r/>
    </w:p>
    <w:p>
      <w:pPr>
        <w:spacing w:line="360" w:lineRule="auto"/>
        <w:widowControl/>
        <w:rPr>
          <w:rFonts w:ascii="宋体" w:hAnsi="宋体" w:eastAsia="宋体" w:cs="Times New Roman"/>
          <w:highlight w:val="white"/>
        </w:rPr>
      </w:pPr>
      <w:r>
        <w:rPr>
          <w:rFonts w:ascii="宋体" w:hAnsi="宋体" w:eastAsia="宋体" w:cs="Times New Roman"/>
          <w:highlight w:val="white"/>
        </w:rPr>
        <w:t xml:space="preserve">法定代表人或代理人：（签字或盖章）</w:t>
      </w:r>
      <w:r/>
    </w:p>
    <w:p>
      <w:pPr>
        <w:spacing w:line="360" w:lineRule="auto"/>
        <w:widowControl/>
        <w:rPr>
          <w:rFonts w:ascii="宋体" w:hAnsi="宋体" w:eastAsia="宋体" w:cs="Times New Roman"/>
          <w:highlight w:val="white"/>
        </w:rPr>
      </w:pPr>
      <w:r>
        <w:rPr>
          <w:rFonts w:ascii="宋体" w:hAnsi="宋体" w:eastAsia="宋体" w:cs="Times New Roman"/>
          <w:highlight w:val="white"/>
        </w:rPr>
        <w:t xml:space="preserve">日期：</w:t>
      </w:r>
      <w:r>
        <w:rPr>
          <w:rFonts w:hint="eastAsia" w:ascii="宋体" w:hAnsi="宋体" w:eastAsia="宋体" w:cs="Times New Roman"/>
          <w:highlight w:val="white"/>
        </w:rPr>
        <w:t xml:space="preserve">    </w:t>
      </w:r>
      <w:r>
        <w:rPr>
          <w:rFonts w:ascii="宋体" w:hAnsi="宋体" w:eastAsia="宋体" w:cs="Times New Roman"/>
          <w:highlight w:val="white"/>
        </w:rPr>
        <w:t xml:space="preserve">年</w:t>
      </w:r>
      <w:r>
        <w:rPr>
          <w:rFonts w:hint="eastAsia" w:ascii="宋体" w:hAnsi="宋体" w:eastAsia="宋体" w:cs="Times New Roman"/>
          <w:highlight w:val="white"/>
        </w:rPr>
        <w:t xml:space="preserve">   </w:t>
      </w:r>
      <w:r>
        <w:rPr>
          <w:rFonts w:ascii="宋体" w:hAnsi="宋体" w:eastAsia="宋体" w:cs="Times New Roman"/>
          <w:highlight w:val="white"/>
        </w:rPr>
        <w:t xml:space="preserve">月</w:t>
      </w:r>
      <w:r>
        <w:rPr>
          <w:rFonts w:hint="eastAsia" w:ascii="宋体" w:hAnsi="宋体" w:eastAsia="宋体" w:cs="Times New Roman"/>
          <w:highlight w:val="white"/>
        </w:rPr>
        <w:t xml:space="preserve">   </w:t>
      </w:r>
      <w:r>
        <w:rPr>
          <w:rFonts w:ascii="宋体" w:hAnsi="宋体" w:eastAsia="宋体" w:cs="Times New Roman"/>
          <w:highlight w:val="white"/>
        </w:rPr>
        <w:t xml:space="preserve">日</w:t>
      </w:r>
      <w:r/>
    </w:p>
    <w:p>
      <w:pPr>
        <w:jc w:val="left"/>
        <w:widowControl/>
        <w:rPr>
          <w:rFonts w:ascii="宋体" w:hAnsi="宋体" w:eastAsia="宋体" w:cs="Times New Roman"/>
          <w:b/>
          <w:highlight w:val="white"/>
        </w:rPr>
      </w:pPr>
      <w:r>
        <w:rPr>
          <w:rFonts w:ascii="Calibri" w:hAnsi="宋体" w:eastAsia="宋体" w:cs="Times New Roman"/>
          <w:b/>
          <w:highlight w:val="white"/>
        </w:rPr>
        <w:br w:type="page" w:clear="all"/>
      </w:r>
      <w:r/>
    </w:p>
    <w:p>
      <w:pPr>
        <w:jc w:val="left"/>
        <w:spacing w:line="360" w:lineRule="auto"/>
        <w:widowControl/>
        <w:rPr>
          <w:rFonts w:ascii="宋体" w:hAnsi="宋体" w:eastAsia="宋体" w:cs="Times New Roman"/>
          <w:b/>
          <w:highlight w:val="white"/>
        </w:rPr>
      </w:pPr>
      <w:r>
        <w:rPr>
          <w:rFonts w:ascii="宋体" w:hAnsi="宋体" w:eastAsia="宋体" w:cs="Times New Roman"/>
          <w:b/>
          <w:highlight w:val="white"/>
        </w:rPr>
      </w:r>
      <w:r/>
    </w:p>
    <w:p>
      <w:pPr>
        <w:jc w:val="left"/>
        <w:spacing w:line="360" w:lineRule="auto"/>
        <w:rPr>
          <w:rFonts w:ascii="Times New Roman" w:hAnsi="宋体" w:eastAsia="宋体" w:cs="Times New Roman"/>
          <w:szCs w:val="21"/>
          <w:highlight w:val="white"/>
        </w:rPr>
      </w:pPr>
      <w:r>
        <w:rPr>
          <w:rFonts w:ascii="宋体" w:hAnsi="宋体" w:eastAsia="宋体" w:cs="Times New Roman"/>
          <w:b/>
          <w:highlight w:val="white"/>
        </w:rPr>
        <w:t xml:space="preserve">附件3、磋商</w:t>
      </w:r>
      <w:r>
        <w:rPr>
          <w:rFonts w:hint="eastAsia" w:ascii="宋体" w:hAnsi="宋体" w:eastAsia="宋体" w:cs="Times New Roman"/>
          <w:b/>
          <w:highlight w:val="white"/>
        </w:rPr>
        <w:t xml:space="preserve">报价一览表、分项报价表</w:t>
      </w:r>
      <w:r/>
    </w:p>
    <w:p>
      <w:pPr>
        <w:jc w:val="left"/>
        <w:spacing w:line="360" w:lineRule="auto"/>
        <w:widowControl/>
        <w:rPr>
          <w:rFonts w:ascii="宋体" w:hAnsi="宋体" w:eastAsia="宋体" w:cs="Times New Roman"/>
          <w:b/>
          <w:highlight w:val="white"/>
        </w:rPr>
      </w:pPr>
      <w:r>
        <w:rPr>
          <w:rFonts w:ascii="宋体" w:hAnsi="宋体" w:eastAsia="宋体" w:cs="Times New Roman"/>
          <w:b/>
          <w:highlight w:val="white"/>
        </w:rPr>
      </w:r>
      <w:r/>
    </w:p>
    <w:p>
      <w:pPr>
        <w:jc w:val="center"/>
        <w:widowControl/>
        <w:rPr>
          <w:rFonts w:ascii="宋体" w:hAnsi="宋体" w:eastAsia="宋体" w:cs="Times New Roman"/>
          <w:b/>
          <w:highlight w:val="white"/>
        </w:rPr>
      </w:pPr>
      <w:r>
        <w:rPr>
          <w:rFonts w:ascii="宋体" w:hAnsi="宋体" w:eastAsia="宋体" w:cs="Times New Roman"/>
          <w:b/>
          <w:highlight w:val="white"/>
        </w:rPr>
        <w:t xml:space="preserve">磋商报价</w:t>
      </w:r>
      <w:r>
        <w:rPr>
          <w:rFonts w:hint="eastAsia" w:ascii="宋体" w:hAnsi="宋体" w:eastAsia="宋体" w:cs="Times New Roman"/>
          <w:b/>
          <w:highlight w:val="white"/>
        </w:rPr>
        <w:t xml:space="preserve">一览</w:t>
      </w:r>
      <w:r>
        <w:rPr>
          <w:rFonts w:ascii="宋体" w:hAnsi="宋体" w:eastAsia="宋体" w:cs="Times New Roman"/>
          <w:b/>
          <w:highlight w:val="white"/>
        </w:rPr>
        <w:t xml:space="preserve">表</w:t>
      </w:r>
      <w:r/>
    </w:p>
    <w:p>
      <w:pPr>
        <w:spacing w:line="360" w:lineRule="exact"/>
        <w:widowControl/>
        <w:rPr>
          <w:rFonts w:ascii="宋体" w:hAnsi="宋体" w:eastAsia="宋体" w:cs="Times New Roman"/>
          <w:highlight w:val="white"/>
        </w:rPr>
      </w:pPr>
      <w:r>
        <w:rPr>
          <w:rFonts w:ascii="宋体" w:hAnsi="宋体" w:eastAsia="宋体" w:cs="Times New Roman"/>
          <w:highlight w:val="white"/>
        </w:rPr>
      </w:r>
      <w:r/>
    </w:p>
    <w:p>
      <w:pPr>
        <w:spacing w:line="360" w:lineRule="exact"/>
        <w:widowControl/>
        <w:rPr>
          <w:rFonts w:ascii="宋体" w:hAnsi="宋体" w:eastAsia="宋体" w:cs="Times New Roman"/>
          <w:highlight w:val="white"/>
        </w:rPr>
      </w:pPr>
      <w:r>
        <w:rPr>
          <w:rFonts w:ascii="宋体" w:hAnsi="宋体" w:eastAsia="宋体" w:cs="Times New Roman"/>
          <w:highlight w:val="white"/>
        </w:rPr>
        <w:t xml:space="preserve">采购编号：</w:t>
      </w:r>
      <w:r/>
    </w:p>
    <w:p>
      <w:pPr>
        <w:spacing w:line="360" w:lineRule="exact"/>
        <w:widowControl/>
        <w:rPr>
          <w:rFonts w:ascii="宋体" w:hAnsi="宋体" w:eastAsia="宋体" w:cs="Times New Roman"/>
          <w:highlight w:val="white"/>
        </w:rPr>
      </w:pPr>
      <w:r>
        <w:rPr>
          <w:rFonts w:ascii="宋体" w:hAnsi="宋体" w:eastAsia="宋体" w:cs="Times New Roman"/>
          <w:highlight w:val="white"/>
        </w:rPr>
        <w:t xml:space="preserve">价格单位：元</w:t>
      </w:r>
      <w:r/>
    </w:p>
    <w:tbl>
      <w:tblPr>
        <w:tblStyle w:val="848"/>
        <w:tblW w:w="1013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23"/>
        <w:gridCol w:w="2136"/>
        <w:gridCol w:w="4253"/>
        <w:gridCol w:w="1610"/>
        <w:gridCol w:w="1610"/>
      </w:tblGrid>
      <w:tr>
        <w:trPr>
          <w:jc w:val="center"/>
          <w:trHeight w:val="1213"/>
        </w:trPr>
        <w:tc>
          <w:tcPr>
            <w:tcBorders>
              <w:top w:val="single" w:color="auto" w:sz="4" w:space="0"/>
              <w:left w:val="single" w:color="auto" w:sz="4" w:space="0"/>
              <w:bottom w:val="single" w:color="auto" w:sz="4" w:space="0"/>
              <w:right w:val="single" w:color="auto" w:sz="4" w:space="0"/>
            </w:tcBorders>
            <w:tcW w:w="523" w:type="dxa"/>
            <w:vAlign w:val="center"/>
            <w:textDirection w:val="lrTb"/>
            <w:noWrap w:val="false"/>
          </w:tcPr>
          <w:p>
            <w:pPr>
              <w:jc w:val="center"/>
              <w:spacing w:line="360" w:lineRule="auto"/>
              <w:widowControl/>
              <w:rPr>
                <w:rFonts w:ascii="Calibri" w:hAnsi="Calibri" w:eastAsia="宋体" w:cs="仿宋_GB2312"/>
                <w:szCs w:val="21"/>
                <w:highlight w:val="white"/>
              </w:rPr>
            </w:pPr>
            <w:r/>
            <w:bookmarkStart w:id="37" w:name="_Hlk69938415"/>
            <w:r>
              <w:rPr>
                <w:rFonts w:hint="eastAsia" w:ascii="Calibri" w:hAnsi="Calibri" w:eastAsia="宋体" w:cs="仿宋_GB2312"/>
                <w:szCs w:val="21"/>
                <w:highlight w:val="white"/>
              </w:rPr>
              <w:t xml:space="preserve">序号</w:t>
            </w:r>
            <w:r/>
          </w:p>
        </w:tc>
        <w:tc>
          <w:tcPr>
            <w:tcBorders>
              <w:top w:val="single" w:color="auto" w:sz="4" w:space="0"/>
              <w:left w:val="single" w:color="auto" w:sz="4" w:space="0"/>
              <w:bottom w:val="single" w:color="auto" w:sz="4" w:space="0"/>
              <w:right w:val="single" w:color="auto" w:sz="4" w:space="0"/>
            </w:tcBorders>
            <w:tcW w:w="2136" w:type="dxa"/>
            <w:vAlign w:val="center"/>
            <w:textDirection w:val="lrTb"/>
            <w:noWrap w:val="false"/>
          </w:tcPr>
          <w:p>
            <w:pPr>
              <w:jc w:val="center"/>
              <w:spacing w:line="360" w:lineRule="auto"/>
              <w:widowControl/>
              <w:rPr>
                <w:rFonts w:ascii="Calibri" w:hAnsi="Calibri" w:eastAsia="宋体" w:cs="仿宋_GB2312"/>
                <w:szCs w:val="21"/>
                <w:highlight w:val="white"/>
              </w:rPr>
            </w:pPr>
            <w:r>
              <w:rPr>
                <w:rFonts w:hint="eastAsia" w:ascii="Calibri" w:hAnsi="Calibri" w:eastAsia="宋体" w:cs="仿宋_GB2312"/>
                <w:szCs w:val="21"/>
                <w:highlight w:val="white"/>
              </w:rPr>
              <w:t xml:space="preserve">项目名称</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jc w:val="center"/>
              <w:rPr>
                <w:rFonts w:hint="eastAsia" w:ascii="Calibri" w:hAnsi="Calibri" w:eastAsia="宋体" w:cs="仿宋_GB2312"/>
                <w:szCs w:val="21"/>
                <w:highlight w:val="white"/>
                <w:lang w:eastAsia="zh-CN"/>
              </w:rPr>
            </w:pPr>
            <w:r>
              <w:rPr>
                <w:rFonts w:hint="eastAsia" w:ascii="宋体" w:hAnsi="宋体" w:eastAsia="宋体" w:cs="Times New Roman"/>
                <w:color w:val="000000"/>
                <w:szCs w:val="21"/>
              </w:rPr>
              <w:t xml:space="preserve">拟定价（结算基准价）</w:t>
            </w:r>
            <w:r/>
          </w:p>
        </w:tc>
        <w:tc>
          <w:tcPr>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rPr>
                <w:rFonts w:ascii="Calibri" w:hAnsi="Calibri" w:eastAsia="宋体" w:cs="仿宋_GB2312"/>
                <w:szCs w:val="21"/>
                <w:highlight w:val="white"/>
              </w:rPr>
            </w:pPr>
            <w:r>
              <w:rPr>
                <w:rFonts w:hint="eastAsia" w:ascii="宋体" w:hAnsi="宋体" w:eastAsia="宋体" w:cs="Times New Roman"/>
                <w:color w:val="000000"/>
                <w:szCs w:val="21"/>
              </w:rPr>
              <w:t xml:space="preserve">优惠率</w:t>
            </w:r>
            <w:r/>
          </w:p>
        </w:tc>
        <w:tc>
          <w:tcPr>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rPr>
                <w:rFonts w:hint="eastAsia" w:ascii="宋体" w:hAnsi="宋体" w:eastAsia="宋体" w:cs="Times New Roman"/>
                <w:color w:val="000000"/>
                <w:szCs w:val="21"/>
              </w:rPr>
            </w:pPr>
            <w:r>
              <w:rPr>
                <w:rFonts w:hint="eastAsia" w:ascii="宋体" w:hAnsi="宋体" w:eastAsia="宋体" w:cs="Times New Roman"/>
                <w:color w:val="000000"/>
                <w:szCs w:val="21"/>
              </w:rPr>
              <w:t xml:space="preserve">备注</w:t>
            </w:r>
            <w:r/>
          </w:p>
        </w:tc>
      </w:tr>
      <w:tr>
        <w:trPr>
          <w:jc w:val="center"/>
          <w:trHeight w:val="1413"/>
        </w:trPr>
        <w:tc>
          <w:tcPr>
            <w:tcBorders>
              <w:top w:val="single" w:color="auto" w:sz="4" w:space="0"/>
              <w:left w:val="single" w:color="auto" w:sz="4" w:space="0"/>
              <w:bottom w:val="single" w:color="auto" w:sz="4" w:space="0"/>
              <w:right w:val="single" w:color="auto" w:sz="4" w:space="0"/>
            </w:tcBorders>
            <w:tcW w:w="523" w:type="dxa"/>
            <w:vAlign w:val="center"/>
            <w:textDirection w:val="lrTb"/>
            <w:noWrap w:val="false"/>
          </w:tcPr>
          <w:p>
            <w:pPr>
              <w:jc w:val="center"/>
              <w:spacing w:line="360" w:lineRule="auto"/>
              <w:widowControl/>
              <w:rPr>
                <w:rFonts w:ascii="Calibri" w:hAnsi="Calibri" w:eastAsia="宋体" w:cs="仿宋_GB2312"/>
                <w:szCs w:val="21"/>
                <w:highlight w:val="white"/>
              </w:rPr>
            </w:pPr>
            <w:r>
              <w:rPr>
                <w:rFonts w:hint="eastAsia" w:ascii="Calibri" w:hAnsi="Calibri" w:eastAsia="宋体" w:cs="仿宋_GB2312"/>
                <w:szCs w:val="21"/>
                <w:highlight w:val="white"/>
              </w:rPr>
              <w:t xml:space="preserve">1</w:t>
            </w:r>
            <w:r/>
          </w:p>
        </w:tc>
        <w:tc>
          <w:tcPr>
            <w:tcBorders>
              <w:top w:val="single" w:color="auto" w:sz="4" w:space="0"/>
              <w:left w:val="single" w:color="auto" w:sz="4" w:space="0"/>
              <w:bottom w:val="single" w:color="auto" w:sz="4" w:space="0"/>
              <w:right w:val="single" w:color="auto" w:sz="4" w:space="0"/>
            </w:tcBorders>
            <w:tcW w:w="2136" w:type="dxa"/>
            <w:vAlign w:val="center"/>
            <w:textDirection w:val="lrTb"/>
            <w:noWrap w:val="false"/>
          </w:tcPr>
          <w:p>
            <w:pPr>
              <w:jc w:val="center"/>
              <w:rPr>
                <w:rFonts w:hint="eastAsia" w:ascii="宋体" w:hAnsi="Times New Roman" w:eastAsia="宋体" w:cs="Times New Roman"/>
                <w:szCs w:val="21"/>
                <w:highlight w:val="white"/>
              </w:rPr>
            </w:pPr>
            <w:r>
              <w:rPr>
                <w:rFonts w:hint="eastAsia" w:ascii="Calibri" w:hAnsi="Calibri" w:eastAsia="宋体" w:cs="仿宋_GB2312"/>
                <w:szCs w:val="21"/>
                <w:highlight w:val="white"/>
                <w:lang w:eastAsia="zh-CN"/>
              </w:rPr>
              <w:t xml:space="preserve">苏州市石湖景区管理处食堂食材配送服务项目</w:t>
            </w:r>
            <w:bookmarkEnd w:id="37"/>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jc w:val="center"/>
              <w:rPr>
                <w:rFonts w:ascii="宋体" w:hAnsi="Times New Roman" w:eastAsia="宋体" w:cs="Times New Roman"/>
                <w:szCs w:val="21"/>
                <w:highlight w:val="white"/>
              </w:rPr>
            </w:pPr>
            <w:r>
              <w:rPr>
                <w:rFonts w:hint="eastAsia" w:ascii="宋体" w:hAnsi="宋体" w:eastAsia="宋体" w:cs="宋体"/>
                <w:szCs w:val="21"/>
              </w:rPr>
              <w:t xml:space="preserve">按照送货当日</w:t>
            </w:r>
            <w:r>
              <w:rPr>
                <w:rFonts w:ascii="宋体" w:hAnsi="宋体" w:eastAsia="宋体" w:cs="宋体"/>
                <w:szCs w:val="21"/>
              </w:rPr>
              <w:t xml:space="preserve">苏州</w:t>
            </w:r>
            <w:r>
              <w:rPr>
                <w:rFonts w:hint="eastAsia" w:ascii="宋体" w:hAnsi="宋体" w:eastAsia="宋体" w:cs="宋体"/>
                <w:szCs w:val="21"/>
              </w:rPr>
              <w:t xml:space="preserve">价格在线网站每日发布均价，未涵盖部分的零星产品采购价按照苏州市区大润发平均零售价</w:t>
            </w:r>
            <w:r/>
          </w:p>
        </w:tc>
        <w:tc>
          <w:tcPr>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w:t>
            </w:r>
            <w:r/>
          </w:p>
          <w:p>
            <w:pPr>
              <w:jc w:val="center"/>
              <w:rPr>
                <w:rFonts w:ascii="宋体" w:hAnsi="Times New Roman" w:eastAsia="宋体" w:cs="Times New Roman"/>
                <w:szCs w:val="21"/>
                <w:highlight w:val="white"/>
              </w:rPr>
            </w:pPr>
            <w:r>
              <w:rPr>
                <w:rFonts w:ascii="宋体" w:hAnsi="Times New Roman"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rPr>
                <w:rFonts w:ascii="宋体" w:hAnsi="Times New Roman" w:eastAsia="宋体" w:cs="Times New Roman"/>
                <w:szCs w:val="21"/>
                <w:highlight w:val="white"/>
              </w:rPr>
            </w:pPr>
            <w:r>
              <w:rPr>
                <w:rFonts w:hint="eastAsia" w:ascii="宋体" w:hAnsi="宋体" w:cs="宋体"/>
                <w:szCs w:val="21"/>
              </w:rPr>
              <w:t xml:space="preserve">每周核定一次。成交供应商按要求每周六向采购方提供下周价格表，采购方和成交供应商双方签字确认后开始生效执行。确认好的价格任何一方不得随意更改。</w:t>
            </w:r>
            <w:r/>
          </w:p>
        </w:tc>
      </w:tr>
    </w:tbl>
    <w:p>
      <w:pPr>
        <w:spacing w:line="360" w:lineRule="exact"/>
        <w:widowControl/>
        <w:rPr>
          <w:rFonts w:ascii="宋体" w:hAnsi="宋体" w:eastAsia="宋体" w:cs="Times New Roman"/>
          <w:highlight w:val="white"/>
        </w:rPr>
      </w:pPr>
      <w:r>
        <w:rPr>
          <w:rFonts w:ascii="宋体" w:hAnsi="宋体" w:eastAsia="宋体" w:cs="Times New Roman"/>
          <w:highlight w:val="white"/>
        </w:rPr>
      </w:r>
      <w:r/>
    </w:p>
    <w:p>
      <w:pPr>
        <w:ind w:firstLine="422"/>
        <w:spacing w:line="360" w:lineRule="auto"/>
        <w:rPr>
          <w:rFonts w:ascii="宋体" w:hAnsi="宋体" w:eastAsia="宋体" w:cs="Times New Roman"/>
          <w:b/>
          <w:szCs w:val="21"/>
        </w:rPr>
      </w:pPr>
      <w:r>
        <w:rPr>
          <w:rFonts w:hint="eastAsia" w:ascii="宋体" w:hAnsi="宋体" w:eastAsia="宋体" w:cs="宋体"/>
          <w:b/>
          <w:szCs w:val="21"/>
        </w:rPr>
        <w:t xml:space="preserve">注：1、</w:t>
      </w:r>
      <w:r>
        <w:rPr>
          <w:rFonts w:hint="eastAsia" w:ascii="宋体" w:hAnsi="宋体" w:eastAsia="宋体" w:cs="Times New Roman"/>
          <w:b/>
          <w:szCs w:val="21"/>
        </w:rPr>
        <w:t xml:space="preserve">各供应商按照优惠率报价。如报价打九折（折扣率90%），则优惠10%,则报价表中报价填写优惠率10%；如报价打八五折（折扣率85%），则优惠15%,则报价表中报价填写优惠率15%；以此类推。</w:t>
      </w:r>
      <w:r>
        <w:rPr>
          <w:rFonts w:ascii="宋体" w:hAnsi="宋体" w:eastAsia="宋体" w:cs="Times New Roman"/>
          <w:b/>
          <w:szCs w:val="21"/>
        </w:rPr>
        <w:t xml:space="preserve">价格得分计算方法：根据各</w:t>
      </w:r>
      <w:r>
        <w:rPr>
          <w:rFonts w:hint="eastAsia" w:ascii="宋体" w:hAnsi="宋体" w:eastAsia="宋体" w:cs="Times New Roman"/>
          <w:b/>
          <w:szCs w:val="21"/>
        </w:rPr>
        <w:t xml:space="preserve">供应商</w:t>
      </w:r>
      <w:r>
        <w:rPr>
          <w:rFonts w:ascii="宋体" w:hAnsi="宋体" w:eastAsia="宋体" w:cs="Times New Roman"/>
          <w:b/>
          <w:szCs w:val="21"/>
        </w:rPr>
        <w:t xml:space="preserve">通过符合性审查的有效</w:t>
      </w:r>
      <w:r>
        <w:rPr>
          <w:rFonts w:hint="eastAsia" w:ascii="宋体" w:hAnsi="宋体" w:eastAsia="宋体" w:cs="Times New Roman"/>
          <w:b/>
          <w:szCs w:val="21"/>
        </w:rPr>
        <w:t xml:space="preserve">响应优惠率</w:t>
      </w:r>
      <w:r>
        <w:rPr>
          <w:rFonts w:ascii="宋体" w:hAnsi="宋体" w:eastAsia="宋体" w:cs="Times New Roman"/>
          <w:b/>
          <w:szCs w:val="21"/>
        </w:rPr>
        <w:t xml:space="preserve">的最</w:t>
      </w:r>
      <w:r>
        <w:rPr>
          <w:rFonts w:hint="eastAsia" w:ascii="宋体" w:hAnsi="宋体" w:eastAsia="宋体" w:cs="Times New Roman"/>
          <w:b/>
          <w:szCs w:val="21"/>
        </w:rPr>
        <w:t xml:space="preserve">高值</w:t>
      </w:r>
      <w:r>
        <w:rPr>
          <w:rFonts w:ascii="宋体" w:hAnsi="宋体" w:eastAsia="宋体" w:cs="Times New Roman"/>
          <w:b/>
          <w:szCs w:val="21"/>
        </w:rPr>
        <w:t xml:space="preserve">作为</w:t>
      </w:r>
      <w:r>
        <w:rPr>
          <w:rFonts w:hint="eastAsia" w:ascii="宋体" w:hAnsi="宋体" w:eastAsia="宋体" w:cs="Times New Roman"/>
          <w:b/>
          <w:szCs w:val="21"/>
        </w:rPr>
        <w:t xml:space="preserve">基准优惠率</w:t>
      </w:r>
      <w:r>
        <w:rPr>
          <w:rFonts w:ascii="宋体" w:hAnsi="宋体" w:eastAsia="宋体" w:cs="Times New Roman"/>
          <w:b/>
          <w:szCs w:val="21"/>
        </w:rPr>
        <w:t xml:space="preserve">，其价格分为满分。</w:t>
      </w:r>
      <w:r>
        <w:rPr>
          <w:rFonts w:hint="eastAsia" w:ascii="宋体" w:hAnsi="宋体" w:eastAsia="宋体" w:cs="Times New Roman"/>
          <w:b/>
          <w:szCs w:val="21"/>
        </w:rPr>
        <w:t xml:space="preserve">其他供应商价格分</w:t>
      </w:r>
      <w:r>
        <w:rPr>
          <w:rFonts w:ascii="宋体" w:hAnsi="宋体" w:eastAsia="宋体" w:cs="Times New Roman"/>
          <w:b/>
          <w:szCs w:val="21"/>
        </w:rPr>
        <w:t xml:space="preserve">计算公式：</w:t>
      </w:r>
      <w:r>
        <w:rPr>
          <w:rFonts w:hint="eastAsia" w:ascii="宋体" w:hAnsi="宋体" w:eastAsia="宋体" w:cs="Times New Roman"/>
          <w:b/>
          <w:szCs w:val="21"/>
        </w:rPr>
        <w:t xml:space="preserve">价格得分=【（1-基准优惠率）/（1-投标响应优惠率）】×价格权重；（计算到小数点后二位）。</w:t>
      </w:r>
      <w:r/>
    </w:p>
    <w:p>
      <w:pPr>
        <w:ind w:firstLine="422"/>
        <w:spacing w:after="120" w:line="360" w:lineRule="auto"/>
        <w:rPr>
          <w:rFonts w:ascii="Times New Roman" w:hAnsi="Times New Roman" w:eastAsia="宋体" w:cs="Times New Roman"/>
          <w:szCs w:val="21"/>
        </w:rPr>
      </w:pPr>
      <w:r>
        <w:rPr>
          <w:rFonts w:hint="eastAsia" w:ascii="宋体" w:hAnsi="宋体" w:eastAsia="宋体" w:cs="Times New Roman"/>
          <w:b/>
          <w:szCs w:val="21"/>
        </w:rPr>
        <w:t xml:space="preserve">2、苏采云</w:t>
      </w:r>
      <w:r>
        <w:rPr>
          <w:rFonts w:hint="eastAsia" w:ascii="宋体" w:hAnsi="宋体" w:eastAsia="宋体" w:cs="宋体"/>
          <w:b/>
          <w:bCs/>
          <w:color w:val="000000"/>
          <w:szCs w:val="21"/>
        </w:rPr>
        <w:t xml:space="preserve">系统内开标一览表优惠率报价须与上表中优惠率保持一致。</w:t>
      </w:r>
      <w:r/>
    </w:p>
    <w:p>
      <w:pPr>
        <w:spacing w:line="360" w:lineRule="auto"/>
        <w:widowControl/>
        <w:rPr>
          <w:rFonts w:ascii="宋体" w:hAnsi="宋体" w:eastAsia="宋体" w:cs="Times New Roman"/>
          <w:highlight w:val="white"/>
        </w:rPr>
      </w:pPr>
      <w:r>
        <w:rPr>
          <w:rFonts w:ascii="宋体" w:hAnsi="宋体" w:eastAsia="宋体" w:cs="Times New Roman"/>
          <w:highlight w:val="white"/>
        </w:rPr>
      </w:r>
      <w:r/>
    </w:p>
    <w:p>
      <w:pPr>
        <w:spacing w:line="360" w:lineRule="auto"/>
        <w:widowControl/>
        <w:rPr>
          <w:rFonts w:ascii="宋体" w:hAnsi="宋体" w:eastAsia="宋体" w:cs="Times New Roman"/>
          <w:highlight w:val="white"/>
        </w:rPr>
      </w:pPr>
      <w:r>
        <w:rPr>
          <w:rFonts w:ascii="宋体" w:hAnsi="宋体" w:eastAsia="宋体" w:cs="Times New Roman"/>
          <w:highlight w:val="white"/>
        </w:rPr>
        <w:t xml:space="preserve">供应商：（公章）</w:t>
      </w:r>
      <w:r/>
    </w:p>
    <w:p>
      <w:pPr>
        <w:spacing w:line="360" w:lineRule="auto"/>
        <w:widowControl/>
        <w:rPr>
          <w:rFonts w:ascii="宋体" w:hAnsi="宋体" w:eastAsia="宋体" w:cs="Times New Roman"/>
          <w:highlight w:val="white"/>
        </w:rPr>
      </w:pPr>
      <w:r>
        <w:rPr>
          <w:rFonts w:ascii="宋体" w:hAnsi="宋体" w:eastAsia="宋体" w:cs="Times New Roman"/>
          <w:highlight w:val="white"/>
        </w:rPr>
        <w:t xml:space="preserve">法定代表人（负责人）或代理人：（签字或盖章）</w:t>
      </w:r>
      <w:r/>
    </w:p>
    <w:p>
      <w:pPr>
        <w:spacing w:line="360" w:lineRule="auto"/>
        <w:widowControl/>
        <w:rPr>
          <w:rFonts w:ascii="宋体" w:hAnsi="宋体" w:eastAsia="宋体" w:cs="Times New Roman"/>
          <w:highlight w:val="white"/>
        </w:rPr>
      </w:pPr>
      <w:r>
        <w:rPr>
          <w:rFonts w:ascii="宋体" w:hAnsi="宋体" w:eastAsia="宋体" w:cs="Times New Roman"/>
          <w:highlight w:val="white"/>
        </w:rPr>
        <w:t xml:space="preserve">日期：</w:t>
      </w:r>
      <w:r>
        <w:rPr>
          <w:rFonts w:hint="eastAsia" w:ascii="宋体" w:hAnsi="宋体" w:eastAsia="宋体" w:cs="Times New Roman"/>
          <w:highlight w:val="white"/>
        </w:rPr>
        <w:t xml:space="preserve"> </w:t>
      </w:r>
      <w:r>
        <w:rPr>
          <w:rFonts w:ascii="宋体" w:hAnsi="宋体" w:eastAsia="宋体" w:cs="Times New Roman"/>
          <w:highlight w:val="white"/>
        </w:rPr>
        <w:t xml:space="preserve">年</w:t>
      </w:r>
      <w:r>
        <w:rPr>
          <w:rFonts w:hint="eastAsia" w:ascii="宋体" w:hAnsi="宋体" w:eastAsia="宋体" w:cs="Times New Roman"/>
          <w:highlight w:val="white"/>
        </w:rPr>
        <w:t xml:space="preserve"> </w:t>
      </w:r>
      <w:r>
        <w:rPr>
          <w:rFonts w:ascii="宋体" w:hAnsi="宋体" w:eastAsia="宋体" w:cs="Times New Roman"/>
          <w:highlight w:val="white"/>
        </w:rPr>
        <w:t xml:space="preserve">月</w:t>
      </w:r>
      <w:r>
        <w:rPr>
          <w:rFonts w:hint="eastAsia" w:ascii="宋体" w:hAnsi="宋体" w:eastAsia="宋体" w:cs="Times New Roman"/>
          <w:highlight w:val="white"/>
        </w:rPr>
        <w:t xml:space="preserve"> </w:t>
      </w:r>
      <w:r>
        <w:rPr>
          <w:rFonts w:ascii="宋体" w:hAnsi="宋体" w:eastAsia="宋体" w:cs="Times New Roman"/>
          <w:highlight w:val="white"/>
        </w:rPr>
        <w:t xml:space="preserve">日</w:t>
      </w:r>
      <w:r/>
    </w:p>
    <w:p>
      <w:pPr>
        <w:ind w:firstLine="200"/>
        <w:spacing w:line="360" w:lineRule="auto"/>
        <w:rPr>
          <w:rFonts w:ascii="宋体" w:hAnsi="宋体" w:eastAsia="宋体" w:cs="Times New Roman"/>
          <w:b/>
          <w:szCs w:val="21"/>
          <w:highlight w:val="white"/>
        </w:rPr>
      </w:pPr>
      <w:r>
        <w:rPr>
          <w:rFonts w:ascii="宋体" w:hAnsi="宋体" w:eastAsia="宋体" w:cs="Times New Roman"/>
          <w:b/>
          <w:szCs w:val="21"/>
          <w:highlight w:val="white"/>
        </w:rPr>
      </w:r>
      <w:r/>
    </w:p>
    <w:p>
      <w:pPr>
        <w:jc w:val="left"/>
        <w:widowControl/>
        <w:rPr>
          <w:rFonts w:ascii="宋体" w:hAnsi="宋体" w:eastAsia="宋体" w:cs="Times New Roman"/>
          <w:b/>
          <w:highlight w:val="white"/>
        </w:rPr>
      </w:pPr>
      <w:r>
        <w:rPr>
          <w:rFonts w:ascii="宋体" w:hAnsi="宋体" w:eastAsia="宋体" w:cs="Times New Roman"/>
          <w:b/>
          <w:highlight w:val="white"/>
        </w:rPr>
        <w:br w:type="page" w:clear="all"/>
      </w:r>
      <w:r/>
    </w:p>
    <w:p>
      <w:pPr>
        <w:jc w:val="left"/>
        <w:spacing w:line="360" w:lineRule="auto"/>
        <w:widowControl/>
        <w:rPr>
          <w:rFonts w:ascii="宋体" w:hAnsi="宋体" w:eastAsia="宋体" w:cs="Times New Roman"/>
          <w:b/>
          <w:bCs/>
          <w:sz w:val="26"/>
          <w:highlight w:val="white"/>
        </w:rPr>
      </w:pPr>
      <w:r>
        <w:rPr>
          <w:rFonts w:ascii="宋体" w:hAnsi="宋体" w:eastAsia="宋体" w:cs="Times New Roman"/>
          <w:b/>
          <w:highlight w:val="white"/>
        </w:rPr>
        <w:t xml:space="preserve">附件</w:t>
      </w:r>
      <w:r>
        <w:rPr>
          <w:rFonts w:hint="eastAsia" w:ascii="宋体" w:hAnsi="宋体" w:eastAsia="宋体" w:cs="Times New Roman"/>
          <w:b/>
          <w:highlight w:val="white"/>
        </w:rPr>
        <w:t xml:space="preserve">4</w:t>
      </w:r>
      <w:r>
        <w:rPr>
          <w:rFonts w:ascii="宋体" w:hAnsi="宋体" w:eastAsia="宋体" w:cs="Times New Roman"/>
          <w:b/>
          <w:highlight w:val="white"/>
        </w:rPr>
        <w:t xml:space="preserve">、服务要求偏离表</w:t>
      </w:r>
      <w:r>
        <w:rPr>
          <w:rFonts w:hint="eastAsia" w:ascii="宋体" w:hAnsi="宋体" w:eastAsia="宋体" w:cs="Times New Roman"/>
          <w:b/>
          <w:highlight w:val="white"/>
        </w:rPr>
        <w:t xml:space="preserve">、商务条款偏离表</w:t>
      </w:r>
      <w:r/>
    </w:p>
    <w:p>
      <w:pPr>
        <w:jc w:val="center"/>
        <w:spacing w:line="360" w:lineRule="auto"/>
        <w:widowControl/>
        <w:rPr>
          <w:rFonts w:ascii="宋体" w:hAnsi="宋体" w:eastAsia="宋体" w:cs="Times New Roman"/>
          <w:b/>
          <w:sz w:val="20"/>
          <w:highlight w:val="white"/>
        </w:rPr>
      </w:pPr>
      <w:r>
        <w:rPr>
          <w:rFonts w:ascii="宋体" w:hAnsi="宋体" w:eastAsia="宋体" w:cs="Times New Roman"/>
          <w:b/>
          <w:highlight w:val="white"/>
        </w:rPr>
        <w:t xml:space="preserve">服务要求偏离表</w:t>
      </w:r>
      <w:r/>
    </w:p>
    <w:p>
      <w:pPr>
        <w:spacing w:line="380" w:lineRule="exact"/>
        <w:widowControl/>
        <w:rPr>
          <w:rFonts w:ascii="宋体" w:hAnsi="宋体" w:eastAsia="宋体" w:cs="Times New Roman"/>
          <w:highlight w:val="white"/>
        </w:rPr>
      </w:pPr>
      <w:r/>
      <w:bookmarkStart w:id="38" w:name="_Hlk71754481"/>
      <w:r>
        <w:rPr>
          <w:rFonts w:ascii="宋体" w:hAnsi="宋体" w:eastAsia="宋体" w:cs="Times New Roman"/>
          <w:highlight w:val="white"/>
        </w:rPr>
        <w:t xml:space="preserve">供应商</w:t>
      </w:r>
      <w:r>
        <w:rPr>
          <w:rFonts w:ascii="宋体" w:hAnsi="宋体" w:eastAsia="宋体" w:cs="Times New Roman"/>
          <w:highlight w:val="white"/>
          <w:lang w:val="zh-CN"/>
        </w:rPr>
        <w:t xml:space="preserve">：</w:t>
      </w:r>
      <w:r>
        <w:rPr>
          <w:rFonts w:hint="eastAsia" w:ascii="宋体" w:hAnsi="宋体" w:eastAsia="宋体" w:cs="Times New Roman"/>
          <w:highlight w:val="white"/>
          <w:lang w:val="zh-CN"/>
        </w:rPr>
        <w:t xml:space="preserve">            </w:t>
      </w:r>
      <w:r>
        <w:rPr>
          <w:rFonts w:ascii="宋体" w:hAnsi="宋体" w:eastAsia="宋体" w:cs="Times New Roman"/>
          <w:highlight w:val="white"/>
          <w:lang w:val="zh-CN"/>
        </w:rPr>
        <w:t xml:space="preserve">采购编号∶</w:t>
      </w:r>
      <w:bookmarkEnd w:id="38"/>
      <w:r/>
      <w:r/>
    </w:p>
    <w:tbl>
      <w:tblPr>
        <w:tblStyle w:val="848"/>
        <w:tblW w:w="87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8"/>
        <w:gridCol w:w="1683"/>
        <w:gridCol w:w="2051"/>
        <w:gridCol w:w="2052"/>
        <w:gridCol w:w="2052"/>
      </w:tblGrid>
      <w:tr>
        <w:trPr>
          <w:jc w:val="center"/>
          <w:trHeight w:val="609"/>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widowControl/>
              <w:rPr>
                <w:rFonts w:ascii="宋体" w:hAnsi="宋体" w:eastAsia="宋体" w:cs="Times New Roman"/>
                <w:sz w:val="20"/>
                <w:highlight w:val="white"/>
              </w:rPr>
            </w:pPr>
            <w:r>
              <w:rPr>
                <w:rFonts w:ascii="宋体" w:hAnsi="宋体" w:eastAsia="宋体" w:cs="Times New Roman"/>
                <w:highlight w:val="white"/>
              </w:rPr>
              <w:t xml:space="preserve">序号</w:t>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spacing w:line="360" w:lineRule="auto"/>
              <w:widowControl/>
              <w:rPr>
                <w:rFonts w:ascii="宋体" w:hAnsi="宋体" w:eastAsia="宋体" w:cs="Times New Roman"/>
                <w:highlight w:val="white"/>
              </w:rPr>
            </w:pPr>
            <w:r>
              <w:rPr>
                <w:rFonts w:ascii="宋体" w:hAnsi="宋体" w:eastAsia="宋体" w:cs="Times New Roman"/>
                <w:highlight w:val="white"/>
              </w:rPr>
              <w:t xml:space="preserve">项目</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spacing w:line="360" w:lineRule="auto"/>
              <w:widowControl/>
              <w:rPr>
                <w:rFonts w:ascii="宋体" w:hAnsi="宋体" w:eastAsia="宋体" w:cs="Times New Roman"/>
                <w:highlight w:val="white"/>
              </w:rPr>
            </w:pPr>
            <w:r>
              <w:rPr>
                <w:rFonts w:ascii="宋体" w:hAnsi="宋体" w:eastAsia="宋体" w:cs="Times New Roman"/>
                <w:highlight w:val="white"/>
              </w:rPr>
              <w:t xml:space="preserve">采购要求</w:t>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spacing w:line="360" w:lineRule="auto"/>
              <w:widowControl/>
              <w:rPr>
                <w:rFonts w:ascii="宋体" w:hAnsi="宋体" w:eastAsia="宋体" w:cs="Times New Roman"/>
                <w:highlight w:val="white"/>
              </w:rPr>
            </w:pPr>
            <w:r>
              <w:rPr>
                <w:rFonts w:ascii="宋体" w:hAnsi="宋体" w:eastAsia="宋体" w:cs="Times New Roman"/>
                <w:highlight w:val="white"/>
              </w:rPr>
              <w:t xml:space="preserve">响应情况</w:t>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spacing w:line="360" w:lineRule="auto"/>
              <w:widowControl/>
              <w:rPr>
                <w:rFonts w:ascii="宋体" w:hAnsi="宋体" w:eastAsia="宋体" w:cs="Times New Roman"/>
                <w:highlight w:val="white"/>
              </w:rPr>
            </w:pPr>
            <w:r>
              <w:rPr>
                <w:rFonts w:ascii="宋体" w:hAnsi="宋体" w:eastAsia="宋体" w:cs="Times New Roman"/>
                <w:highlight w:val="white"/>
              </w:rPr>
              <w:t xml:space="preserve">偏离说明</w:t>
            </w:r>
            <w:r/>
          </w:p>
        </w:tc>
      </w:tr>
      <w:tr>
        <w:trPr>
          <w:jc w:val="center"/>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widowControl/>
              <w:rPr>
                <w:rFonts w:ascii="宋体" w:hAnsi="宋体" w:eastAsia="宋体" w:cs="Times New Roman"/>
                <w:sz w:val="20"/>
                <w:highlight w:val="white"/>
              </w:rPr>
            </w:pPr>
            <w:r>
              <w:rPr>
                <w:rFonts w:ascii="宋体" w:hAnsi="宋体" w:eastAsia="宋体" w:cs="Times New Roman"/>
                <w:highlight w:val="white"/>
              </w:rPr>
              <w:t xml:space="preserve">1</w:t>
            </w:r>
            <w:r/>
          </w:p>
        </w:tc>
        <w:tc>
          <w:tcPr>
            <w:tcBorders>
              <w:top w:val="single" w:color="000000" w:sz="4" w:space="0"/>
              <w:left w:val="single" w:color="000000" w:sz="4" w:space="0"/>
              <w:bottom w:val="single" w:color="000000" w:sz="4" w:space="0"/>
              <w:right w:val="single" w:color="000000" w:sz="4" w:space="0"/>
            </w:tcBorders>
            <w:tcW w:w="1683" w:type="dxa"/>
            <w:textDirection w:val="lrTb"/>
            <w:noWrap w:val="false"/>
          </w:tcPr>
          <w:p>
            <w:pPr>
              <w:jc w:val="center"/>
              <w:spacing w:line="360" w:lineRule="auto"/>
              <w:widowControl/>
              <w:rPr>
                <w:rFonts w:ascii="宋体" w:hAnsi="宋体" w:eastAsia="宋体" w:cs="Times New Roman"/>
                <w:highlight w:val="white"/>
              </w:rPr>
            </w:pPr>
            <w:r>
              <w:rPr>
                <w:rFonts w:ascii="宋体" w:hAnsi="宋体" w:eastAsia="宋体" w:cs="Times New Roman"/>
                <w:highlight w:val="white"/>
              </w:rPr>
            </w:r>
            <w:r/>
          </w:p>
        </w:tc>
        <w:tc>
          <w:tcPr>
            <w:tcBorders>
              <w:top w:val="single" w:color="000000" w:sz="4" w:space="0"/>
              <w:left w:val="single" w:color="000000" w:sz="4" w:space="0"/>
              <w:bottom w:val="single" w:color="000000" w:sz="4" w:space="0"/>
              <w:right w:val="single" w:color="000000" w:sz="4" w:space="0"/>
            </w:tcBorders>
            <w:tcW w:w="2051" w:type="dxa"/>
            <w:textDirection w:val="lrTb"/>
            <w:noWrap w:val="false"/>
          </w:tcPr>
          <w:p>
            <w:pPr>
              <w:jc w:val="center"/>
              <w:spacing w:line="360" w:lineRule="auto"/>
              <w:widowControl/>
              <w:rPr>
                <w:rFonts w:ascii="宋体" w:hAnsi="宋体" w:eastAsia="宋体" w:cs="Times New Roman"/>
                <w:highlight w:val="white"/>
              </w:rPr>
            </w:pPr>
            <w:r>
              <w:rPr>
                <w:rFonts w:ascii="宋体" w:hAnsi="宋体" w:eastAsia="宋体" w:cs="Times New Roman"/>
                <w:highlight w:val="white"/>
              </w:rPr>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spacing w:line="360" w:lineRule="auto"/>
              <w:widowControl/>
              <w:rPr>
                <w:rFonts w:ascii="宋体" w:hAnsi="宋体" w:eastAsia="宋体" w:cs="Times New Roman"/>
                <w:highlight w:val="white"/>
              </w:rPr>
            </w:pPr>
            <w:r>
              <w:rPr>
                <w:rFonts w:ascii="宋体" w:hAnsi="宋体" w:eastAsia="宋体" w:cs="Times New Roman"/>
                <w:highlight w:val="white"/>
              </w:rPr>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spacing w:line="360" w:lineRule="auto"/>
              <w:widowControl/>
              <w:rPr>
                <w:rFonts w:ascii="宋体" w:hAnsi="宋体" w:eastAsia="宋体" w:cs="Times New Roman"/>
                <w:highlight w:val="white"/>
              </w:rPr>
            </w:pPr>
            <w:r>
              <w:rPr>
                <w:rFonts w:ascii="宋体" w:hAnsi="宋体" w:eastAsia="宋体" w:cs="Times New Roman"/>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widowControl/>
              <w:rPr>
                <w:rFonts w:ascii="宋体" w:hAnsi="宋体" w:eastAsia="宋体" w:cs="Times New Roman"/>
                <w:sz w:val="20"/>
                <w:highlight w:val="white"/>
              </w:rPr>
            </w:pPr>
            <w:r>
              <w:rPr>
                <w:rFonts w:ascii="宋体" w:hAnsi="宋体" w:eastAsia="宋体" w:cs="Times New Roman"/>
                <w:highlight w:val="white"/>
              </w:rPr>
              <w:t xml:space="preserve">2</w:t>
            </w:r>
            <w:r/>
          </w:p>
        </w:tc>
        <w:tc>
          <w:tcPr>
            <w:tcBorders>
              <w:top w:val="single" w:color="000000" w:sz="4" w:space="0"/>
              <w:left w:val="single" w:color="000000" w:sz="4" w:space="0"/>
              <w:bottom w:val="single" w:color="000000" w:sz="4" w:space="0"/>
              <w:right w:val="single" w:color="000000" w:sz="4" w:space="0"/>
            </w:tcBorders>
            <w:tcW w:w="1683" w:type="dxa"/>
            <w:textDirection w:val="lrTb"/>
            <w:noWrap w:val="false"/>
          </w:tcPr>
          <w:p>
            <w:pPr>
              <w:jc w:val="center"/>
              <w:spacing w:line="360" w:lineRule="auto"/>
              <w:widowControl/>
              <w:rPr>
                <w:rFonts w:ascii="宋体" w:hAnsi="宋体" w:eastAsia="宋体" w:cs="Times New Roman"/>
                <w:highlight w:val="white"/>
              </w:rPr>
            </w:pPr>
            <w:r>
              <w:rPr>
                <w:rFonts w:ascii="宋体" w:hAnsi="宋体" w:eastAsia="宋体" w:cs="Times New Roman"/>
                <w:highlight w:val="white"/>
              </w:rPr>
            </w:r>
            <w:r/>
          </w:p>
        </w:tc>
        <w:tc>
          <w:tcPr>
            <w:tcBorders>
              <w:top w:val="single" w:color="000000" w:sz="4" w:space="0"/>
              <w:left w:val="single" w:color="000000" w:sz="4" w:space="0"/>
              <w:bottom w:val="single" w:color="000000" w:sz="4" w:space="0"/>
              <w:right w:val="single" w:color="000000" w:sz="4" w:space="0"/>
            </w:tcBorders>
            <w:tcW w:w="2051" w:type="dxa"/>
            <w:textDirection w:val="lrTb"/>
            <w:noWrap w:val="false"/>
          </w:tcPr>
          <w:p>
            <w:pPr>
              <w:jc w:val="center"/>
              <w:spacing w:line="360" w:lineRule="auto"/>
              <w:widowControl/>
              <w:rPr>
                <w:rFonts w:ascii="宋体" w:hAnsi="宋体" w:eastAsia="宋体" w:cs="Times New Roman"/>
                <w:highlight w:val="white"/>
              </w:rPr>
            </w:pPr>
            <w:r>
              <w:rPr>
                <w:rFonts w:ascii="宋体" w:hAnsi="宋体" w:eastAsia="宋体" w:cs="Times New Roman"/>
                <w:highlight w:val="white"/>
              </w:rPr>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spacing w:line="360" w:lineRule="auto"/>
              <w:widowControl/>
              <w:rPr>
                <w:rFonts w:ascii="宋体" w:hAnsi="宋体" w:eastAsia="宋体" w:cs="Times New Roman"/>
                <w:highlight w:val="white"/>
              </w:rPr>
            </w:pPr>
            <w:r>
              <w:rPr>
                <w:rFonts w:ascii="宋体" w:hAnsi="宋体" w:eastAsia="宋体" w:cs="Times New Roman"/>
                <w:highlight w:val="white"/>
              </w:rPr>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spacing w:line="360" w:lineRule="auto"/>
              <w:widowControl/>
              <w:rPr>
                <w:rFonts w:ascii="宋体" w:hAnsi="宋体" w:eastAsia="宋体" w:cs="Times New Roman"/>
                <w:highlight w:val="white"/>
              </w:rPr>
            </w:pPr>
            <w:r>
              <w:rPr>
                <w:rFonts w:ascii="宋体" w:hAnsi="宋体" w:eastAsia="宋体" w:cs="Times New Roman"/>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widowControl/>
              <w:rPr>
                <w:rFonts w:ascii="宋体" w:hAnsi="宋体" w:eastAsia="宋体" w:cs="Times New Roman"/>
                <w:sz w:val="20"/>
                <w:highlight w:val="white"/>
              </w:rPr>
            </w:pPr>
            <w:r>
              <w:rPr>
                <w:rFonts w:ascii="宋体" w:hAnsi="宋体" w:eastAsia="宋体" w:cs="Times New Roman"/>
                <w:highlight w:val="white"/>
              </w:rPr>
              <w:t xml:space="preserve">3</w:t>
            </w:r>
            <w:r/>
          </w:p>
        </w:tc>
        <w:tc>
          <w:tcPr>
            <w:tcBorders>
              <w:top w:val="single" w:color="000000" w:sz="4" w:space="0"/>
              <w:left w:val="single" w:color="000000" w:sz="4" w:space="0"/>
              <w:bottom w:val="single" w:color="000000" w:sz="4" w:space="0"/>
              <w:right w:val="single" w:color="000000" w:sz="4" w:space="0"/>
            </w:tcBorders>
            <w:tcW w:w="1683" w:type="dxa"/>
            <w:textDirection w:val="lrTb"/>
            <w:noWrap w:val="false"/>
          </w:tcPr>
          <w:p>
            <w:pPr>
              <w:jc w:val="center"/>
              <w:spacing w:line="360" w:lineRule="auto"/>
              <w:widowControl/>
              <w:rPr>
                <w:rFonts w:ascii="宋体" w:hAnsi="宋体" w:eastAsia="宋体" w:cs="Times New Roman"/>
                <w:highlight w:val="white"/>
              </w:rPr>
            </w:pPr>
            <w:r>
              <w:rPr>
                <w:rFonts w:ascii="宋体" w:hAnsi="宋体" w:eastAsia="宋体" w:cs="Times New Roman"/>
                <w:highlight w:val="white"/>
              </w:rPr>
            </w:r>
            <w:r/>
          </w:p>
        </w:tc>
        <w:tc>
          <w:tcPr>
            <w:tcBorders>
              <w:top w:val="single" w:color="000000" w:sz="4" w:space="0"/>
              <w:left w:val="single" w:color="000000" w:sz="4" w:space="0"/>
              <w:bottom w:val="single" w:color="000000" w:sz="4" w:space="0"/>
              <w:right w:val="single" w:color="000000" w:sz="4" w:space="0"/>
            </w:tcBorders>
            <w:tcW w:w="2051" w:type="dxa"/>
            <w:textDirection w:val="lrTb"/>
            <w:noWrap w:val="false"/>
          </w:tcPr>
          <w:p>
            <w:pPr>
              <w:jc w:val="center"/>
              <w:spacing w:line="360" w:lineRule="auto"/>
              <w:widowControl/>
              <w:rPr>
                <w:rFonts w:ascii="宋体" w:hAnsi="宋体" w:eastAsia="宋体" w:cs="Times New Roman"/>
                <w:highlight w:val="white"/>
              </w:rPr>
            </w:pPr>
            <w:r>
              <w:rPr>
                <w:rFonts w:ascii="宋体" w:hAnsi="宋体" w:eastAsia="宋体" w:cs="Times New Roman"/>
                <w:highlight w:val="white"/>
              </w:rPr>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spacing w:line="360" w:lineRule="auto"/>
              <w:widowControl/>
              <w:rPr>
                <w:rFonts w:ascii="宋体" w:hAnsi="宋体" w:eastAsia="宋体" w:cs="Times New Roman"/>
                <w:highlight w:val="white"/>
              </w:rPr>
            </w:pPr>
            <w:r>
              <w:rPr>
                <w:rFonts w:ascii="宋体" w:hAnsi="宋体" w:eastAsia="宋体" w:cs="Times New Roman"/>
                <w:highlight w:val="white"/>
              </w:rPr>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spacing w:line="360" w:lineRule="auto"/>
              <w:widowControl/>
              <w:rPr>
                <w:rFonts w:ascii="宋体" w:hAnsi="宋体" w:eastAsia="宋体" w:cs="Times New Roman"/>
                <w:highlight w:val="white"/>
              </w:rPr>
            </w:pPr>
            <w:r>
              <w:rPr>
                <w:rFonts w:ascii="宋体" w:hAnsi="宋体" w:eastAsia="宋体" w:cs="Times New Roman"/>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widowControl/>
              <w:rPr>
                <w:rFonts w:ascii="宋体" w:hAnsi="宋体" w:eastAsia="宋体" w:cs="Times New Roman"/>
                <w:sz w:val="20"/>
                <w:highlight w:val="white"/>
              </w:rPr>
            </w:pPr>
            <w:r>
              <w:rPr>
                <w:rFonts w:ascii="宋体" w:hAnsi="宋体" w:eastAsia="宋体" w:cs="Times New Roman"/>
                <w:highlight w:val="white"/>
              </w:rPr>
              <w:t xml:space="preserve">4</w:t>
            </w:r>
            <w:r/>
          </w:p>
        </w:tc>
        <w:tc>
          <w:tcPr>
            <w:tcBorders>
              <w:top w:val="single" w:color="000000" w:sz="4" w:space="0"/>
              <w:left w:val="single" w:color="000000" w:sz="4" w:space="0"/>
              <w:bottom w:val="single" w:color="000000" w:sz="4" w:space="0"/>
              <w:right w:val="single" w:color="000000" w:sz="4" w:space="0"/>
            </w:tcBorders>
            <w:tcW w:w="1683" w:type="dxa"/>
            <w:textDirection w:val="lrTb"/>
            <w:noWrap w:val="false"/>
          </w:tcPr>
          <w:p>
            <w:pPr>
              <w:jc w:val="center"/>
              <w:spacing w:line="360" w:lineRule="auto"/>
              <w:widowControl/>
              <w:rPr>
                <w:rFonts w:ascii="宋体" w:hAnsi="宋体" w:eastAsia="宋体" w:cs="Times New Roman"/>
                <w:highlight w:val="white"/>
              </w:rPr>
            </w:pPr>
            <w:r>
              <w:rPr>
                <w:rFonts w:ascii="宋体" w:hAnsi="宋体" w:eastAsia="宋体" w:cs="Times New Roman"/>
                <w:highlight w:val="white"/>
              </w:rPr>
            </w:r>
            <w:r/>
          </w:p>
        </w:tc>
        <w:tc>
          <w:tcPr>
            <w:tcBorders>
              <w:top w:val="single" w:color="000000" w:sz="4" w:space="0"/>
              <w:left w:val="single" w:color="000000" w:sz="4" w:space="0"/>
              <w:bottom w:val="single" w:color="000000" w:sz="4" w:space="0"/>
              <w:right w:val="single" w:color="000000" w:sz="4" w:space="0"/>
            </w:tcBorders>
            <w:tcW w:w="2051" w:type="dxa"/>
            <w:textDirection w:val="lrTb"/>
            <w:noWrap w:val="false"/>
          </w:tcPr>
          <w:p>
            <w:pPr>
              <w:jc w:val="center"/>
              <w:spacing w:line="360" w:lineRule="auto"/>
              <w:widowControl/>
              <w:rPr>
                <w:rFonts w:ascii="宋体" w:hAnsi="宋体" w:eastAsia="宋体" w:cs="Times New Roman"/>
                <w:highlight w:val="white"/>
              </w:rPr>
            </w:pPr>
            <w:r>
              <w:rPr>
                <w:rFonts w:ascii="宋体" w:hAnsi="宋体" w:eastAsia="宋体" w:cs="Times New Roman"/>
                <w:highlight w:val="white"/>
              </w:rPr>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spacing w:line="360" w:lineRule="auto"/>
              <w:widowControl/>
              <w:rPr>
                <w:rFonts w:ascii="宋体" w:hAnsi="宋体" w:eastAsia="宋体" w:cs="Times New Roman"/>
                <w:highlight w:val="white"/>
              </w:rPr>
            </w:pPr>
            <w:r>
              <w:rPr>
                <w:rFonts w:ascii="宋体" w:hAnsi="宋体" w:eastAsia="宋体" w:cs="Times New Roman"/>
                <w:highlight w:val="white"/>
              </w:rPr>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spacing w:line="360" w:lineRule="auto"/>
              <w:widowControl/>
              <w:rPr>
                <w:rFonts w:ascii="宋体" w:hAnsi="宋体" w:eastAsia="宋体" w:cs="Times New Roman"/>
                <w:highlight w:val="white"/>
              </w:rPr>
            </w:pPr>
            <w:r>
              <w:rPr>
                <w:rFonts w:ascii="宋体" w:hAnsi="宋体" w:eastAsia="宋体" w:cs="Times New Roman"/>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widowControl/>
              <w:rPr>
                <w:rFonts w:ascii="宋体" w:hAnsi="宋体" w:eastAsia="宋体" w:cs="Times New Roman"/>
                <w:sz w:val="20"/>
                <w:highlight w:val="white"/>
              </w:rPr>
            </w:pPr>
            <w:r>
              <w:rPr>
                <w:rFonts w:ascii="宋体" w:hAnsi="宋体" w:eastAsia="宋体" w:cs="Times New Roman"/>
                <w:highlight w:val="white"/>
              </w:rPr>
              <w:t xml:space="preserve">5</w:t>
            </w:r>
            <w:r/>
          </w:p>
        </w:tc>
        <w:tc>
          <w:tcPr>
            <w:tcBorders>
              <w:top w:val="single" w:color="000000" w:sz="4" w:space="0"/>
              <w:left w:val="single" w:color="000000" w:sz="4" w:space="0"/>
              <w:bottom w:val="single" w:color="000000" w:sz="4" w:space="0"/>
              <w:right w:val="single" w:color="000000" w:sz="4" w:space="0"/>
            </w:tcBorders>
            <w:tcW w:w="1683" w:type="dxa"/>
            <w:textDirection w:val="lrTb"/>
            <w:noWrap w:val="false"/>
          </w:tcPr>
          <w:p>
            <w:pPr>
              <w:jc w:val="center"/>
              <w:spacing w:line="360" w:lineRule="auto"/>
              <w:widowControl/>
              <w:rPr>
                <w:rFonts w:ascii="宋体" w:hAnsi="宋体" w:eastAsia="宋体" w:cs="Times New Roman"/>
                <w:highlight w:val="white"/>
              </w:rPr>
            </w:pPr>
            <w:r>
              <w:rPr>
                <w:rFonts w:ascii="宋体" w:hAnsi="宋体" w:eastAsia="宋体" w:cs="Times New Roman"/>
                <w:highlight w:val="white"/>
              </w:rPr>
            </w:r>
            <w:r/>
          </w:p>
        </w:tc>
        <w:tc>
          <w:tcPr>
            <w:tcBorders>
              <w:top w:val="single" w:color="000000" w:sz="4" w:space="0"/>
              <w:left w:val="single" w:color="000000" w:sz="4" w:space="0"/>
              <w:bottom w:val="single" w:color="000000" w:sz="4" w:space="0"/>
              <w:right w:val="single" w:color="000000" w:sz="4" w:space="0"/>
            </w:tcBorders>
            <w:tcW w:w="2051" w:type="dxa"/>
            <w:textDirection w:val="lrTb"/>
            <w:noWrap w:val="false"/>
          </w:tcPr>
          <w:p>
            <w:pPr>
              <w:jc w:val="center"/>
              <w:spacing w:line="360" w:lineRule="auto"/>
              <w:widowControl/>
              <w:rPr>
                <w:rFonts w:ascii="宋体" w:hAnsi="宋体" w:eastAsia="宋体" w:cs="Times New Roman"/>
                <w:highlight w:val="white"/>
              </w:rPr>
            </w:pPr>
            <w:r>
              <w:rPr>
                <w:rFonts w:ascii="宋体" w:hAnsi="宋体" w:eastAsia="宋体" w:cs="Times New Roman"/>
                <w:highlight w:val="white"/>
              </w:rPr>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spacing w:line="360" w:lineRule="auto"/>
              <w:widowControl/>
              <w:rPr>
                <w:rFonts w:ascii="宋体" w:hAnsi="宋体" w:eastAsia="宋体" w:cs="Times New Roman"/>
                <w:highlight w:val="white"/>
              </w:rPr>
            </w:pPr>
            <w:r>
              <w:rPr>
                <w:rFonts w:ascii="宋体" w:hAnsi="宋体" w:eastAsia="宋体" w:cs="Times New Roman"/>
                <w:highlight w:val="white"/>
              </w:rPr>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spacing w:line="360" w:lineRule="auto"/>
              <w:widowControl/>
              <w:rPr>
                <w:rFonts w:ascii="宋体" w:hAnsi="宋体" w:eastAsia="宋体" w:cs="Times New Roman"/>
                <w:highlight w:val="white"/>
              </w:rPr>
            </w:pPr>
            <w:r>
              <w:rPr>
                <w:rFonts w:ascii="宋体" w:hAnsi="宋体" w:eastAsia="宋体" w:cs="Times New Roman"/>
                <w:highlight w:val="white"/>
              </w:rPr>
            </w:r>
            <w:r/>
          </w:p>
        </w:tc>
      </w:tr>
    </w:tbl>
    <w:p>
      <w:pPr>
        <w:jc w:val="left"/>
        <w:spacing w:line="400" w:lineRule="exact"/>
        <w:widowControl/>
        <w:rPr>
          <w:rFonts w:ascii="宋体" w:hAnsi="宋体" w:eastAsia="宋体" w:cs="Times New Roman"/>
          <w:sz w:val="20"/>
          <w:highlight w:val="white"/>
        </w:rPr>
      </w:pPr>
      <w:r>
        <w:rPr>
          <w:rFonts w:ascii="宋体" w:hAnsi="宋体" w:eastAsia="宋体" w:cs="Times New Roman"/>
          <w:highlight w:val="white"/>
        </w:rPr>
        <w:t xml:space="preserve">供应商：（公章）</w:t>
      </w:r>
      <w:r/>
    </w:p>
    <w:p>
      <w:pPr>
        <w:jc w:val="left"/>
        <w:spacing w:line="400" w:lineRule="exact"/>
        <w:widowControl/>
        <w:rPr>
          <w:rFonts w:ascii="宋体" w:hAnsi="宋体" w:eastAsia="宋体" w:cs="Times New Roman"/>
          <w:sz w:val="20"/>
          <w:highlight w:val="white"/>
        </w:rPr>
      </w:pPr>
      <w:r>
        <w:rPr>
          <w:rFonts w:ascii="宋体" w:hAnsi="宋体" w:eastAsia="宋体" w:cs="Times New Roman"/>
          <w:highlight w:val="white"/>
        </w:rPr>
        <w:t xml:space="preserve">法定代表人（负责人）或代理人（签字或盖章）</w:t>
      </w:r>
      <w:r>
        <w:rPr>
          <w:rFonts w:ascii="宋体" w:hAnsi="宋体" w:eastAsia="宋体" w:cs="Times New Roman"/>
          <w:bCs/>
          <w:highlight w:val="white"/>
        </w:rPr>
        <w:t xml:space="preserve">：</w:t>
      </w:r>
      <w:r/>
    </w:p>
    <w:p>
      <w:pPr>
        <w:spacing w:line="400" w:lineRule="exact"/>
        <w:widowControl/>
        <w:rPr>
          <w:rFonts w:ascii="宋体" w:hAnsi="宋体" w:eastAsia="宋体" w:cs="Times New Roman"/>
          <w:b/>
          <w:sz w:val="20"/>
          <w:highlight w:val="white"/>
        </w:rPr>
      </w:pPr>
      <w:r>
        <w:rPr>
          <w:rFonts w:ascii="宋体" w:hAnsi="宋体" w:eastAsia="宋体" w:cs="Times New Roman"/>
          <w:bCs/>
          <w:highlight w:val="white"/>
        </w:rPr>
        <w:t xml:space="preserve">磋商日期:</w:t>
      </w:r>
      <w:r/>
    </w:p>
    <w:p>
      <w:pPr>
        <w:jc w:val="left"/>
        <w:spacing w:line="400" w:lineRule="exact"/>
        <w:widowControl/>
        <w:rPr>
          <w:rFonts w:ascii="宋体" w:hAnsi="宋体" w:eastAsia="宋体" w:cs="Times New Roman"/>
          <w:b/>
          <w:highlight w:val="white"/>
        </w:rPr>
      </w:pPr>
      <w:r>
        <w:rPr>
          <w:rFonts w:ascii="宋体" w:hAnsi="宋体" w:eastAsia="宋体" w:cs="Times New Roman"/>
          <w:b/>
          <w:highlight w:val="white"/>
        </w:rPr>
      </w:r>
      <w:r/>
    </w:p>
    <w:p>
      <w:pPr>
        <w:jc w:val="center"/>
        <w:spacing w:line="360" w:lineRule="auto"/>
        <w:widowControl/>
        <w:rPr>
          <w:rFonts w:ascii="Calibri" w:hAnsi="Calibri" w:eastAsia="宋体" w:cs="Times New Roman"/>
          <w:b/>
          <w:szCs w:val="21"/>
          <w:highlight w:val="white"/>
        </w:rPr>
      </w:pPr>
      <w:r>
        <w:rPr>
          <w:rFonts w:hint="eastAsia" w:ascii="Calibri" w:hAnsi="Calibri" w:eastAsia="宋体" w:cs="Times New Roman"/>
          <w:b/>
          <w:szCs w:val="21"/>
          <w:highlight w:val="white"/>
        </w:rPr>
        <w:t xml:space="preserve">商务条款偏离表</w:t>
      </w:r>
      <w:r/>
    </w:p>
    <w:p>
      <w:pPr>
        <w:spacing w:line="360" w:lineRule="auto"/>
        <w:widowControl/>
        <w:rPr>
          <w:rFonts w:ascii="Calibri" w:hAnsi="Calibri" w:eastAsia="宋体" w:cs="宋体"/>
          <w:szCs w:val="21"/>
          <w:highlight w:val="white"/>
        </w:rPr>
      </w:pPr>
      <w:r>
        <w:rPr>
          <w:rFonts w:hint="eastAsia" w:ascii="Calibri" w:hAnsi="Calibri" w:eastAsia="宋体" w:cs="宋体"/>
          <w:szCs w:val="21"/>
          <w:highlight w:val="white"/>
        </w:rPr>
        <w:t xml:space="preserve">供应商：             采购编号∶</w:t>
      </w:r>
      <w:r/>
    </w:p>
    <w:tbl>
      <w:tblPr>
        <w:tblStyle w:val="848"/>
        <w:tblW w:w="10049"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67"/>
        <w:gridCol w:w="2126"/>
        <w:gridCol w:w="1578"/>
      </w:tblGrid>
      <w:tr>
        <w:trPr>
          <w:cantSplit/>
          <w:jc w:val="center"/>
          <w:trHeight w:val="567"/>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widowControl/>
              <w:rPr>
                <w:rFonts w:ascii="Calibri" w:hAnsi="Calibri" w:eastAsia="宋体" w:cs="Times New Roman"/>
                <w:bCs/>
                <w:szCs w:val="21"/>
                <w:highlight w:val="white"/>
              </w:rPr>
            </w:pPr>
            <w:r>
              <w:rPr>
                <w:rFonts w:hint="eastAsia" w:ascii="Calibri" w:hAnsi="Calibri" w:eastAsia="宋体" w:cs="Times New Roman"/>
                <w:bCs/>
                <w:szCs w:val="21"/>
                <w:highlight w:val="white"/>
              </w:rPr>
              <w:t xml:space="preserve">序号</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widowControl/>
              <w:rPr>
                <w:rFonts w:ascii="Calibri" w:hAnsi="Calibri" w:eastAsia="宋体" w:cs="Times New Roman"/>
                <w:bCs/>
                <w:szCs w:val="21"/>
                <w:highlight w:val="white"/>
              </w:rPr>
            </w:pPr>
            <w:r>
              <w:rPr>
                <w:rFonts w:hint="eastAsia" w:ascii="Calibri" w:hAnsi="Calibri" w:eastAsia="宋体" w:cs="Times New Roman"/>
                <w:bCs/>
                <w:szCs w:val="21"/>
                <w:highlight w:val="white"/>
              </w:rPr>
              <w:t xml:space="preserve">采购文件要求</w:t>
            </w:r>
            <w:r/>
          </w:p>
        </w:tc>
        <w:tc>
          <w:tcPr>
            <w:tcBorders>
              <w:top w:val="single" w:color="auto" w:sz="8" w:space="0"/>
              <w:left w:val="single" w:color="auto" w:sz="8" w:space="0"/>
              <w:bottom w:val="single" w:color="auto" w:sz="8" w:space="0"/>
              <w:right w:val="single" w:color="auto" w:sz="8" w:space="0"/>
            </w:tcBorders>
            <w:tcW w:w="2667" w:type="dxa"/>
            <w:vAlign w:val="center"/>
            <w:textDirection w:val="lrTb"/>
            <w:noWrap w:val="false"/>
          </w:tcPr>
          <w:p>
            <w:pPr>
              <w:jc w:val="center"/>
              <w:widowControl/>
              <w:rPr>
                <w:rFonts w:ascii="Calibri" w:hAnsi="Calibri" w:eastAsia="宋体" w:cs="Times New Roman"/>
                <w:bCs/>
                <w:szCs w:val="21"/>
                <w:highlight w:val="white"/>
              </w:rPr>
            </w:pPr>
            <w:r>
              <w:rPr>
                <w:rFonts w:hint="eastAsia" w:ascii="Calibri" w:hAnsi="Calibri" w:eastAsia="宋体" w:cs="Times New Roman"/>
                <w:bCs/>
                <w:szCs w:val="21"/>
                <w:highlight w:val="white"/>
              </w:rPr>
              <w:t xml:space="preserve">投标响应</w:t>
            </w:r>
            <w:r/>
          </w:p>
        </w:tc>
        <w:tc>
          <w:tcPr>
            <w:tcBorders>
              <w:top w:val="single" w:color="auto" w:sz="8" w:space="0"/>
              <w:left w:val="single" w:color="auto" w:sz="8" w:space="0"/>
              <w:bottom w:val="single" w:color="auto" w:sz="8" w:space="0"/>
              <w:right w:val="single" w:color="auto" w:sz="8" w:space="0"/>
            </w:tcBorders>
            <w:tcW w:w="2126" w:type="dxa"/>
            <w:vAlign w:val="center"/>
            <w:textDirection w:val="lrTb"/>
            <w:noWrap w:val="false"/>
          </w:tcPr>
          <w:p>
            <w:pPr>
              <w:jc w:val="center"/>
              <w:widowControl/>
              <w:rPr>
                <w:rFonts w:ascii="Calibri" w:hAnsi="Calibri" w:eastAsia="宋体" w:cs="Times New Roman"/>
                <w:bCs/>
                <w:szCs w:val="21"/>
                <w:highlight w:val="white"/>
              </w:rPr>
            </w:pPr>
            <w:r>
              <w:rPr>
                <w:rFonts w:hint="eastAsia" w:ascii="Calibri" w:hAnsi="Calibri" w:eastAsia="宋体" w:cs="Times New Roman"/>
                <w:bCs/>
                <w:szCs w:val="21"/>
                <w:highlight w:val="white"/>
              </w:rPr>
              <w:t xml:space="preserve">偏离说明</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widowControl/>
              <w:rPr>
                <w:rFonts w:ascii="Calibri" w:hAnsi="Calibri" w:eastAsia="宋体" w:cs="Times New Roman"/>
                <w:bCs/>
                <w:szCs w:val="21"/>
                <w:highlight w:val="white"/>
              </w:rPr>
            </w:pPr>
            <w:r>
              <w:rPr>
                <w:rFonts w:hint="eastAsia" w:ascii="Calibri" w:hAnsi="Calibri" w:eastAsia="宋体" w:cs="Times New Roman"/>
                <w:bCs/>
                <w:szCs w:val="21"/>
                <w:highlight w:val="white"/>
              </w:rPr>
              <w:t xml:space="preserve">备注</w:t>
            </w:r>
            <w:r/>
          </w:p>
        </w:tc>
      </w:tr>
      <w:tr>
        <w:trPr>
          <w:cantSplit/>
          <w:jc w:val="center"/>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widowControl/>
              <w:rPr>
                <w:rFonts w:ascii="Calibri" w:hAnsi="Calibri" w:eastAsia="宋体" w:cs="Times New Roman"/>
                <w:bCs/>
                <w:szCs w:val="21"/>
                <w:highlight w:val="white"/>
              </w:rPr>
            </w:pPr>
            <w:r>
              <w:rPr>
                <w:rFonts w:hint="eastAsia" w:ascii="Calibri" w:hAnsi="Calibri" w:eastAsia="宋体" w:cs="Times New Roman"/>
                <w:bCs/>
                <w:szCs w:val="21"/>
                <w:highlight w:val="white"/>
              </w:rPr>
              <w:t xml:space="preserve">1</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spacing w:line="480" w:lineRule="exact"/>
              <w:widowControl/>
              <w:rPr>
                <w:rFonts w:ascii="Calibri" w:hAnsi="Calibri" w:eastAsia="宋体" w:cs="Times New Roman"/>
                <w:szCs w:val="21"/>
                <w:highlight w:val="white"/>
              </w:rPr>
            </w:pPr>
            <w:r>
              <w:rPr>
                <w:rFonts w:hint="eastAsia" w:ascii="Calibri" w:hAnsi="Calibri" w:eastAsia="宋体" w:cs="Times New Roman"/>
                <w:szCs w:val="21"/>
                <w:highlight w:val="white"/>
              </w:rPr>
              <w:t xml:space="preserve">付款步骤</w:t>
            </w:r>
            <w:r/>
          </w:p>
        </w:tc>
        <w:tc>
          <w:tcPr>
            <w:tcBorders>
              <w:top w:val="single" w:color="auto" w:sz="8" w:space="0"/>
              <w:left w:val="single" w:color="auto" w:sz="8" w:space="0"/>
              <w:bottom w:val="single" w:color="auto" w:sz="8" w:space="0"/>
              <w:right w:val="single" w:color="auto" w:sz="8" w:space="0"/>
            </w:tcBorders>
            <w:tcW w:w="2667"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8" w:space="0"/>
              <w:left w:val="single" w:color="auto" w:sz="8" w:space="0"/>
              <w:bottom w:val="single" w:color="auto" w:sz="8" w:space="0"/>
              <w:right w:val="single" w:color="auto" w:sz="8" w:space="0"/>
            </w:tcBorders>
            <w:tcW w:w="2126"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r>
      <w:tr>
        <w:trPr>
          <w:cantSplit/>
          <w:jc w:val="center"/>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widowControl/>
              <w:rPr>
                <w:rFonts w:ascii="Calibri" w:hAnsi="Calibri" w:eastAsia="宋体" w:cs="Times New Roman"/>
                <w:bCs/>
                <w:szCs w:val="21"/>
                <w:highlight w:val="white"/>
              </w:rPr>
            </w:pPr>
            <w:r>
              <w:rPr>
                <w:rFonts w:hint="eastAsia" w:ascii="Calibri" w:hAnsi="Calibri" w:eastAsia="宋体" w:cs="Times New Roman"/>
                <w:bCs/>
                <w:szCs w:val="21"/>
                <w:highlight w:val="white"/>
              </w:rPr>
              <w:t xml:space="preserve">2</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spacing w:line="480" w:lineRule="exact"/>
              <w:widowControl/>
              <w:rPr>
                <w:rFonts w:ascii="Calibri" w:hAnsi="Calibri" w:eastAsia="宋体" w:cs="Times New Roman"/>
                <w:szCs w:val="21"/>
                <w:highlight w:val="white"/>
              </w:rPr>
            </w:pPr>
            <w:r>
              <w:rPr>
                <w:rFonts w:hint="eastAsia" w:ascii="Calibri" w:hAnsi="Calibri" w:eastAsia="宋体" w:cs="Times New Roman"/>
                <w:szCs w:val="21"/>
                <w:highlight w:val="white"/>
              </w:rPr>
              <w:t xml:space="preserve">服务期限</w:t>
            </w:r>
            <w:r/>
          </w:p>
        </w:tc>
        <w:tc>
          <w:tcPr>
            <w:tcBorders>
              <w:top w:val="single" w:color="auto" w:sz="8" w:space="0"/>
              <w:left w:val="single" w:color="auto" w:sz="8" w:space="0"/>
              <w:bottom w:val="single" w:color="auto" w:sz="8" w:space="0"/>
              <w:right w:val="single" w:color="auto" w:sz="8" w:space="0"/>
            </w:tcBorders>
            <w:tcW w:w="2667"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8" w:space="0"/>
              <w:left w:val="single" w:color="auto" w:sz="8" w:space="0"/>
              <w:bottom w:val="single" w:color="auto" w:sz="8" w:space="0"/>
              <w:right w:val="single" w:color="auto" w:sz="8" w:space="0"/>
            </w:tcBorders>
            <w:tcW w:w="2126"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r>
      <w:tr>
        <w:trPr>
          <w:cantSplit/>
          <w:jc w:val="center"/>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widowControl/>
              <w:rPr>
                <w:rFonts w:ascii="Calibri" w:hAnsi="Calibri" w:eastAsia="宋体" w:cs="Times New Roman"/>
                <w:bCs/>
                <w:szCs w:val="21"/>
                <w:highlight w:val="white"/>
              </w:rPr>
            </w:pPr>
            <w:r>
              <w:rPr>
                <w:rFonts w:hint="eastAsia" w:ascii="Calibri" w:hAnsi="Calibri" w:eastAsia="宋体" w:cs="Times New Roman"/>
                <w:bCs/>
                <w:szCs w:val="21"/>
                <w:highlight w:val="white"/>
              </w:rPr>
              <w:t xml:space="preserve">3</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spacing w:line="480" w:lineRule="exact"/>
              <w:widowControl/>
              <w:rPr>
                <w:rFonts w:ascii="Calibri" w:hAnsi="Calibri" w:eastAsia="宋体" w:cs="Times New Roman"/>
                <w:szCs w:val="21"/>
                <w:highlight w:val="white"/>
              </w:rPr>
            </w:pPr>
            <w:r>
              <w:rPr>
                <w:rFonts w:hint="eastAsia" w:ascii="Calibri" w:hAnsi="Calibri" w:eastAsia="宋体" w:cs="Times New Roman"/>
                <w:bCs/>
                <w:szCs w:val="21"/>
                <w:highlight w:val="white"/>
              </w:rPr>
              <w:t xml:space="preserve">…</w:t>
            </w:r>
            <w:r/>
          </w:p>
        </w:tc>
        <w:tc>
          <w:tcPr>
            <w:tcBorders>
              <w:top w:val="single" w:color="auto" w:sz="8" w:space="0"/>
              <w:left w:val="single" w:color="auto" w:sz="8" w:space="0"/>
              <w:bottom w:val="single" w:color="auto" w:sz="8" w:space="0"/>
              <w:right w:val="single" w:color="auto" w:sz="8" w:space="0"/>
            </w:tcBorders>
            <w:tcW w:w="2667"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8" w:space="0"/>
              <w:left w:val="single" w:color="auto" w:sz="8" w:space="0"/>
              <w:bottom w:val="single" w:color="auto" w:sz="8" w:space="0"/>
              <w:right w:val="single" w:color="auto" w:sz="8" w:space="0"/>
            </w:tcBorders>
            <w:tcW w:w="2126"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r>
      <w:tr>
        <w:trPr>
          <w:cantSplit/>
          <w:jc w:val="center"/>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widowControl/>
              <w:rPr>
                <w:rFonts w:ascii="Calibri" w:hAnsi="Calibri" w:eastAsia="宋体" w:cs="Times New Roman"/>
                <w:bCs/>
                <w:szCs w:val="21"/>
                <w:highlight w:val="white"/>
              </w:rPr>
            </w:pPr>
            <w:r>
              <w:rPr>
                <w:rFonts w:hint="eastAsia" w:ascii="Calibri" w:hAnsi="Calibri" w:eastAsia="宋体" w:cs="Times New Roman"/>
                <w:bCs/>
                <w:szCs w:val="21"/>
                <w:highlight w:val="white"/>
              </w:rPr>
              <w:t xml:space="preserve">4</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widowControl/>
              <w:rPr>
                <w:rFonts w:ascii="Calibri" w:hAnsi="Calibri" w:eastAsia="宋体" w:cs="仿宋_GB2312"/>
                <w:szCs w:val="21"/>
                <w:highlight w:val="white"/>
              </w:rPr>
            </w:pPr>
            <w:r>
              <w:rPr>
                <w:rFonts w:hint="eastAsia" w:ascii="Calibri" w:hAnsi="Calibri" w:eastAsia="宋体" w:cs="Times New Roman"/>
                <w:bCs/>
                <w:szCs w:val="21"/>
                <w:highlight w:val="white"/>
              </w:rPr>
              <w:t xml:space="preserve">…</w:t>
            </w:r>
            <w:r/>
          </w:p>
        </w:tc>
        <w:tc>
          <w:tcPr>
            <w:tcBorders>
              <w:top w:val="single" w:color="auto" w:sz="8" w:space="0"/>
              <w:left w:val="single" w:color="auto" w:sz="8" w:space="0"/>
              <w:bottom w:val="single" w:color="auto" w:sz="8" w:space="0"/>
              <w:right w:val="single" w:color="auto" w:sz="8" w:space="0"/>
            </w:tcBorders>
            <w:tcW w:w="2667"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8" w:space="0"/>
              <w:left w:val="single" w:color="auto" w:sz="8" w:space="0"/>
              <w:bottom w:val="single" w:color="auto" w:sz="8" w:space="0"/>
              <w:right w:val="single" w:color="auto" w:sz="8" w:space="0"/>
            </w:tcBorders>
            <w:tcW w:w="2126"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r>
      <w:tr>
        <w:trPr>
          <w:cantSplit/>
          <w:jc w:val="center"/>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widowControl/>
              <w:rPr>
                <w:rFonts w:ascii="Calibri" w:hAnsi="Calibri" w:eastAsia="宋体" w:cs="Times New Roman"/>
                <w:bCs/>
                <w:szCs w:val="21"/>
                <w:highlight w:val="white"/>
              </w:rPr>
            </w:pPr>
            <w:r>
              <w:rPr>
                <w:rFonts w:hint="eastAsia" w:ascii="Calibri" w:hAnsi="Calibri" w:eastAsia="宋体" w:cs="Times New Roman"/>
                <w:bCs/>
                <w:szCs w:val="21"/>
                <w:highlight w:val="white"/>
              </w:rPr>
              <w:t xml:space="preserve">…</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widowControl/>
              <w:rPr>
                <w:rFonts w:ascii="Calibri" w:hAnsi="Calibri" w:eastAsia="宋体" w:cs="Times New Roman"/>
                <w:bCs/>
                <w:szCs w:val="21"/>
                <w:highlight w:val="white"/>
              </w:rPr>
            </w:pPr>
            <w:r>
              <w:rPr>
                <w:rFonts w:hint="eastAsia" w:ascii="Calibri" w:hAnsi="Calibri" w:eastAsia="宋体" w:cs="Times New Roman"/>
                <w:bCs/>
                <w:szCs w:val="21"/>
                <w:highlight w:val="white"/>
              </w:rPr>
              <w:t xml:space="preserve">…</w:t>
            </w:r>
            <w:r/>
          </w:p>
        </w:tc>
        <w:tc>
          <w:tcPr>
            <w:tcBorders>
              <w:top w:val="single" w:color="auto" w:sz="8" w:space="0"/>
              <w:left w:val="single" w:color="auto" w:sz="8" w:space="0"/>
              <w:bottom w:val="single" w:color="auto" w:sz="8" w:space="0"/>
              <w:right w:val="single" w:color="auto" w:sz="8" w:space="0"/>
            </w:tcBorders>
            <w:tcW w:w="2667"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8" w:space="0"/>
              <w:left w:val="single" w:color="auto" w:sz="8" w:space="0"/>
              <w:bottom w:val="single" w:color="auto" w:sz="8" w:space="0"/>
              <w:right w:val="single" w:color="auto" w:sz="8" w:space="0"/>
            </w:tcBorders>
            <w:tcW w:w="2126"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r>
    </w:tbl>
    <w:p>
      <w:pPr>
        <w:spacing w:line="360" w:lineRule="auto"/>
        <w:widowControl/>
        <w:rPr>
          <w:rFonts w:ascii="Calibri" w:hAnsi="Calibri" w:eastAsia="宋体" w:cs="Times New Roman"/>
          <w:szCs w:val="21"/>
          <w:highlight w:val="white"/>
        </w:rPr>
      </w:pPr>
      <w:r>
        <w:rPr>
          <w:rFonts w:hint="eastAsia" w:ascii="Calibri" w:hAnsi="Calibri" w:eastAsia="宋体" w:cs="Times New Roman"/>
          <w:szCs w:val="21"/>
          <w:highlight w:val="white"/>
        </w:rPr>
        <w:t xml:space="preserve">供应商：（公章）</w:t>
      </w:r>
      <w:r/>
    </w:p>
    <w:p>
      <w:pPr>
        <w:spacing w:line="360" w:lineRule="auto"/>
        <w:widowControl/>
        <w:rPr>
          <w:rFonts w:ascii="Calibri" w:hAnsi="Calibri" w:eastAsia="宋体" w:cs="Times New Roman"/>
          <w:szCs w:val="21"/>
          <w:highlight w:val="white"/>
        </w:rPr>
      </w:pPr>
      <w:r>
        <w:rPr>
          <w:rFonts w:hint="eastAsia" w:ascii="Calibri" w:hAnsi="Calibri" w:eastAsia="宋体" w:cs="Times New Roman"/>
          <w:szCs w:val="21"/>
          <w:highlight w:val="white"/>
        </w:rPr>
        <w:t xml:space="preserve">法定代表人（负责人）或代理人（签字或盖章）：</w:t>
      </w:r>
      <w:r/>
    </w:p>
    <w:p>
      <w:pPr>
        <w:spacing w:line="360" w:lineRule="auto"/>
        <w:widowControl/>
        <w:rPr>
          <w:rFonts w:ascii="Calibri" w:hAnsi="Calibri" w:eastAsia="宋体" w:cs="Times New Roman"/>
          <w:szCs w:val="21"/>
          <w:highlight w:val="white"/>
        </w:rPr>
      </w:pPr>
      <w:r>
        <w:rPr>
          <w:rFonts w:hint="eastAsia" w:ascii="Calibri" w:hAnsi="Calibri" w:eastAsia="宋体" w:cs="Times New Roman"/>
          <w:szCs w:val="21"/>
          <w:highlight w:val="white"/>
        </w:rPr>
        <w:t xml:space="preserve">磋商日期:</w:t>
      </w:r>
      <w:r/>
    </w:p>
    <w:p>
      <w:pPr>
        <w:spacing w:line="360" w:lineRule="auto"/>
        <w:widowControl/>
        <w:rPr>
          <w:rFonts w:ascii="Calibri" w:hAnsi="Calibri" w:eastAsia="宋体" w:cs="Calibri"/>
          <w:szCs w:val="21"/>
          <w:highlight w:val="white"/>
        </w:rPr>
      </w:pPr>
      <w:r>
        <w:rPr>
          <w:rFonts w:hint="eastAsia" w:ascii="Calibri" w:hAnsi="Calibri" w:eastAsia="宋体" w:cs="Times New Roman"/>
          <w:b/>
          <w:szCs w:val="21"/>
          <w:highlight w:val="white"/>
        </w:rPr>
        <w:t xml:space="preserve">注：</w:t>
      </w:r>
      <w:r>
        <w:rPr>
          <w:rFonts w:hint="eastAsia" w:ascii="宋体" w:hAnsi="宋体" w:eastAsia="宋体" w:cs="宋体"/>
          <w:szCs w:val="21"/>
          <w:highlight w:val="white"/>
        </w:rPr>
        <w:t xml:space="preserve">响应供应商的响应文件关于服务要求和商务条款与磋商文件规定的有偏离的，应在此表中说明。未在上表中说明的，将被认为完全响应磋商文件的规定。</w:t>
      </w:r>
      <w:r/>
    </w:p>
    <w:p>
      <w:pPr>
        <w:jc w:val="left"/>
        <w:widowControl/>
        <w:rPr>
          <w:rFonts w:ascii="宋体" w:hAnsi="宋体" w:eastAsia="宋体" w:cs="Times New Roman"/>
          <w:b/>
          <w:highlight w:val="white"/>
        </w:rPr>
      </w:pPr>
      <w:r>
        <w:rPr>
          <w:rFonts w:ascii="宋体" w:hAnsi="宋体" w:eastAsia="宋体" w:cs="Times New Roman"/>
          <w:b/>
          <w:highlight w:val="white"/>
        </w:rPr>
        <w:br w:type="page" w:clear="all"/>
      </w:r>
      <w:r/>
    </w:p>
    <w:p>
      <w:pPr>
        <w:jc w:val="left"/>
        <w:widowControl/>
        <w:rPr>
          <w:rFonts w:ascii="Times New Roman" w:hAnsi="Times New Roman" w:eastAsia="KaiTi_GB2312" w:cs="Times New Roman"/>
          <w:b/>
          <w:sz w:val="24"/>
          <w:szCs w:val="20"/>
          <w:highlight w:val="white"/>
        </w:rPr>
      </w:pPr>
      <w:r>
        <w:rPr>
          <w:rFonts w:hint="eastAsia" w:ascii="宋体" w:hAnsi="宋体" w:eastAsia="宋体" w:cs="Times New Roman"/>
          <w:b/>
          <w:highlight w:val="white"/>
        </w:rPr>
        <w:t xml:space="preserve">附件5、项目组成员一览表</w:t>
      </w:r>
      <w:r/>
    </w:p>
    <w:p>
      <w:pPr>
        <w:jc w:val="center"/>
        <w:spacing w:line="360" w:lineRule="auto"/>
        <w:rPr>
          <w:rFonts w:ascii="宋体" w:hAnsi="宋体" w:eastAsia="宋体" w:cs="Times New Roman"/>
          <w:szCs w:val="21"/>
          <w:highlight w:val="white"/>
        </w:rPr>
      </w:pPr>
      <w:r>
        <w:rPr>
          <w:rFonts w:hint="eastAsia" w:ascii="宋体" w:hAnsi="宋体" w:eastAsia="宋体" w:cs="Times New Roman"/>
          <w:szCs w:val="21"/>
          <w:highlight w:val="white"/>
        </w:rPr>
        <w:t xml:space="preserve">项目组成员一览表</w:t>
      </w:r>
      <w:r/>
    </w:p>
    <w:tbl>
      <w:tblPr>
        <w:tblStyle w:val="848"/>
        <w:tblW w:w="8496"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10"/>
        <w:gridCol w:w="1341"/>
        <w:gridCol w:w="1134"/>
        <w:gridCol w:w="709"/>
        <w:gridCol w:w="992"/>
        <w:gridCol w:w="851"/>
        <w:gridCol w:w="1369"/>
        <w:gridCol w:w="1490"/>
      </w:tblGrid>
      <w:tr>
        <w:trPr>
          <w:trHeight w:val="851"/>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jc w:val="center"/>
              <w:widowControl/>
              <w:rPr>
                <w:rFonts w:ascii="Calibri" w:hAnsi="Calibri" w:eastAsia="宋体" w:cs="Times New Roman"/>
                <w:szCs w:val="21"/>
                <w:highlight w:val="white"/>
              </w:rPr>
            </w:pPr>
            <w:r>
              <w:rPr>
                <w:rFonts w:hint="eastAsia" w:ascii="Calibri" w:hAnsi="Calibri" w:eastAsia="宋体" w:cs="Times New Roman"/>
                <w:szCs w:val="21"/>
                <w:highlight w:val="white"/>
              </w:rPr>
              <w:t xml:space="preserve">序号</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widowControl/>
              <w:rPr>
                <w:rFonts w:ascii="Calibri" w:hAnsi="Calibri" w:eastAsia="宋体" w:cs="Times New Roman"/>
                <w:szCs w:val="21"/>
                <w:highlight w:val="white"/>
              </w:rPr>
            </w:pPr>
            <w:r>
              <w:rPr>
                <w:rFonts w:hint="eastAsia" w:ascii="Calibri" w:hAnsi="Calibri" w:eastAsia="宋体" w:cs="Times New Roman"/>
                <w:szCs w:val="21"/>
                <w:highlight w:val="white"/>
              </w:rPr>
              <w:t xml:space="preserve">项目组所任职务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ascii="Calibri" w:hAnsi="Calibri" w:eastAsia="宋体" w:cs="Times New Roman"/>
                <w:szCs w:val="21"/>
                <w:highlight w:val="white"/>
              </w:rPr>
            </w:pPr>
            <w:r>
              <w:rPr>
                <w:rFonts w:hint="eastAsia" w:ascii="Calibri" w:hAnsi="Calibri" w:eastAsia="宋体" w:cs="Times New Roman"/>
                <w:szCs w:val="21"/>
                <w:highlight w:val="white"/>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Calibri" w:hAnsi="Calibri" w:eastAsia="宋体" w:cs="Times New Roman"/>
                <w:szCs w:val="21"/>
                <w:highlight w:val="white"/>
              </w:rPr>
            </w:pPr>
            <w:r>
              <w:rPr>
                <w:rFonts w:hint="eastAsia" w:ascii="Calibri" w:hAnsi="Calibri" w:eastAsia="宋体" w:cs="Times New Roman"/>
                <w:szCs w:val="21"/>
                <w:highlight w:val="white"/>
              </w:rPr>
              <w:t xml:space="preserve">性别</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Calibri" w:hAnsi="Calibri" w:eastAsia="宋体" w:cs="Times New Roman"/>
                <w:szCs w:val="21"/>
                <w:highlight w:val="white"/>
              </w:rPr>
            </w:pPr>
            <w:r>
              <w:rPr>
                <w:rFonts w:hint="eastAsia" w:ascii="Calibri" w:hAnsi="Calibri" w:eastAsia="宋体" w:cs="Times New Roman"/>
                <w:szCs w:val="21"/>
                <w:highlight w:val="white"/>
              </w:rPr>
              <w:t xml:space="preserve">年龄</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00" w:lineRule="exact"/>
              <w:rPr>
                <w:rFonts w:ascii="宋体" w:hAnsi="宋体" w:eastAsia="宋体" w:cs="宋体"/>
                <w:szCs w:val="21"/>
                <w:highlight w:val="white"/>
              </w:rPr>
            </w:pPr>
            <w:r>
              <w:rPr>
                <w:rFonts w:hint="eastAsia" w:ascii="宋体" w:hAnsi="宋体" w:eastAsia="宋体" w:cs="宋体"/>
                <w:szCs w:val="21"/>
                <w:highlight w:val="white"/>
              </w:rPr>
              <w:t xml:space="preserve">学历</w:t>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spacing w:line="400" w:lineRule="exact"/>
              <w:rPr>
                <w:rFonts w:ascii="宋体" w:hAnsi="宋体" w:eastAsia="宋体" w:cs="宋体"/>
                <w:szCs w:val="21"/>
                <w:highlight w:val="white"/>
              </w:rPr>
            </w:pPr>
            <w:r>
              <w:rPr>
                <w:rFonts w:hint="eastAsia" w:ascii="宋体" w:hAnsi="宋体" w:eastAsia="宋体" w:cs="宋体"/>
                <w:szCs w:val="21"/>
                <w:highlight w:val="white"/>
              </w:rPr>
              <w:t xml:space="preserve">职称</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spacing w:line="400" w:lineRule="exact"/>
              <w:rPr>
                <w:rFonts w:ascii="宋体" w:hAnsi="宋体" w:eastAsia="宋体" w:cs="宋体"/>
                <w:szCs w:val="21"/>
                <w:highlight w:val="white"/>
              </w:rPr>
            </w:pPr>
            <w:r>
              <w:rPr>
                <w:rFonts w:hint="eastAsia" w:ascii="宋体" w:hAnsi="宋体" w:eastAsia="宋体" w:cs="宋体"/>
                <w:szCs w:val="21"/>
                <w:highlight w:val="white"/>
              </w:rPr>
              <w:t xml:space="preserve">专业/资格</w:t>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jc w:val="center"/>
              <w:widowControl/>
              <w:rPr>
                <w:rFonts w:ascii="Calibri" w:hAnsi="Calibri" w:eastAsia="宋体" w:cs="Times New Roman"/>
                <w:szCs w:val="21"/>
                <w:highlight w:val="white"/>
              </w:rPr>
            </w:pPr>
            <w:r>
              <w:rPr>
                <w:rFonts w:hint="eastAsia" w:ascii="Calibri" w:hAnsi="Calibri" w:eastAsia="宋体" w:cs="Times New Roman"/>
                <w:szCs w:val="21"/>
                <w:highlight w:val="white"/>
              </w:rPr>
              <w:t xml:space="preserve">1</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spacing w:line="400" w:lineRule="exact"/>
              <w:rPr>
                <w:rFonts w:ascii="宋体" w:hAnsi="宋体" w:eastAsia="宋体" w:cs="宋体"/>
                <w:szCs w:val="21"/>
                <w:highlight w:val="white"/>
              </w:rPr>
            </w:pPr>
            <w:r>
              <w:rPr>
                <w:rFonts w:hint="eastAsia" w:ascii="宋体" w:hAnsi="宋体" w:eastAsia="宋体" w:cs="宋体"/>
                <w:szCs w:val="21"/>
                <w:highlight w:val="white"/>
              </w:rPr>
              <w:t xml:space="preserve">项目负责人</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jc w:val="center"/>
              <w:widowControl/>
              <w:rPr>
                <w:rFonts w:ascii="Calibri" w:hAnsi="Calibri" w:eastAsia="宋体" w:cs="Times New Roman"/>
                <w:szCs w:val="21"/>
                <w:highlight w:val="white"/>
              </w:rPr>
            </w:pPr>
            <w:r>
              <w:rPr>
                <w:rFonts w:hint="eastAsia" w:ascii="Calibri" w:hAnsi="Calibri" w:eastAsia="宋体" w:cs="Times New Roman"/>
                <w:szCs w:val="21"/>
                <w:highlight w:val="white"/>
              </w:rPr>
              <w:t xml:space="preserve">2</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spacing w:line="400" w:lineRule="exact"/>
              <w:rPr>
                <w:rFonts w:ascii="宋体" w:hAnsi="宋体" w:eastAsia="宋体" w:cs="宋体"/>
                <w:szCs w:val="21"/>
                <w:highlight w:val="white"/>
              </w:rPr>
            </w:pPr>
            <w:r>
              <w:rPr>
                <w:rFonts w:hint="eastAsia" w:ascii="宋体" w:hAnsi="宋体" w:eastAsia="宋体" w:cs="宋体"/>
                <w:szCs w:val="21"/>
                <w:highlight w:val="white"/>
              </w:rPr>
              <w:t xml:space="preserve">项目组成员</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jc w:val="center"/>
              <w:widowControl/>
              <w:rPr>
                <w:rFonts w:ascii="Calibri" w:hAnsi="Calibri" w:eastAsia="宋体" w:cs="Times New Roman"/>
                <w:szCs w:val="21"/>
                <w:highlight w:val="white"/>
              </w:rPr>
            </w:pPr>
            <w:r>
              <w:rPr>
                <w:rFonts w:hint="eastAsia" w:ascii="Calibri" w:hAnsi="Calibri" w:eastAsia="宋体" w:cs="Times New Roman"/>
                <w:szCs w:val="21"/>
                <w:highlight w:val="white"/>
              </w:rPr>
              <w:t xml:space="preserve">3</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jc w:val="center"/>
              <w:widowControl/>
              <w:rPr>
                <w:rFonts w:ascii="Calibri" w:hAnsi="Calibri" w:eastAsia="宋体" w:cs="Times New Roman"/>
                <w:szCs w:val="21"/>
                <w:highlight w:val="white"/>
              </w:rPr>
            </w:pPr>
            <w:r>
              <w:rPr>
                <w:rFonts w:hint="eastAsia" w:ascii="Calibri" w:hAnsi="Calibri" w:eastAsia="宋体" w:cs="Times New Roman"/>
                <w:szCs w:val="21"/>
                <w:highlight w:val="white"/>
              </w:rPr>
              <w:t xml:space="preserve">4</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jc w:val="center"/>
              <w:widowControl/>
              <w:rPr>
                <w:rFonts w:ascii="Calibri" w:hAnsi="Calibri" w:eastAsia="宋体" w:cs="Times New Roman"/>
                <w:szCs w:val="21"/>
                <w:highlight w:val="white"/>
              </w:rPr>
            </w:pPr>
            <w:r>
              <w:rPr>
                <w:rFonts w:hint="eastAsia" w:ascii="Calibri" w:hAnsi="Calibri" w:eastAsia="宋体" w:cs="Times New Roman"/>
                <w:szCs w:val="21"/>
                <w:highlight w:val="white"/>
              </w:rPr>
              <w:t xml:space="preserve">5</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jc w:val="center"/>
              <w:widowControl/>
              <w:rPr>
                <w:rFonts w:ascii="Calibri" w:hAnsi="Calibri" w:eastAsia="宋体" w:cs="Times New Roman"/>
                <w:szCs w:val="21"/>
                <w:highlight w:val="white"/>
              </w:rPr>
            </w:pPr>
            <w:r>
              <w:rPr>
                <w:rFonts w:hint="eastAsia" w:ascii="Calibri" w:hAnsi="Calibri" w:eastAsia="宋体" w:cs="Times New Roman"/>
                <w:szCs w:val="21"/>
                <w:highlight w:val="white"/>
              </w:rPr>
              <w:t xml:space="preserve">6</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jc w:val="center"/>
              <w:widowControl/>
              <w:rPr>
                <w:rFonts w:ascii="Calibri" w:hAnsi="Calibri" w:eastAsia="宋体" w:cs="Times New Roman"/>
                <w:szCs w:val="21"/>
                <w:highlight w:val="white"/>
              </w:rPr>
            </w:pPr>
            <w:r>
              <w:rPr>
                <w:rFonts w:hint="eastAsia" w:ascii="Calibri" w:hAnsi="Calibri" w:eastAsia="宋体" w:cs="Times New Roman"/>
                <w:szCs w:val="21"/>
                <w:highlight w:val="white"/>
              </w:rPr>
              <w:t xml:space="preserve">…</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widowControl/>
              <w:rPr>
                <w:rFonts w:ascii="Calibri" w:hAnsi="Calibri" w:eastAsia="宋体" w:cs="Times New Roman"/>
                <w:szCs w:val="21"/>
                <w:highlight w:val="white"/>
              </w:rPr>
            </w:pPr>
            <w:r>
              <w:rPr>
                <w:rFonts w:ascii="Calibri" w:hAnsi="Calibri" w:eastAsia="宋体" w:cs="Times New Roman"/>
                <w:szCs w:val="21"/>
                <w:highlight w:val="white"/>
              </w:rPr>
            </w:r>
            <w:r/>
          </w:p>
        </w:tc>
      </w:tr>
    </w:tbl>
    <w:p>
      <w:pPr>
        <w:spacing w:line="360" w:lineRule="auto"/>
        <w:rPr>
          <w:rFonts w:ascii="宋体" w:hAnsi="宋体" w:eastAsia="宋体" w:cs="Times New Roman"/>
          <w:szCs w:val="21"/>
          <w:highlight w:val="white"/>
        </w:rPr>
      </w:pPr>
      <w:r>
        <w:rPr>
          <w:rFonts w:ascii="宋体" w:hAnsi="宋体" w:eastAsia="宋体" w:cs="Times New Roman"/>
          <w:szCs w:val="21"/>
          <w:highlight w:val="white"/>
        </w:rPr>
      </w:r>
      <w:r/>
    </w:p>
    <w:p>
      <w:pPr>
        <w:spacing w:line="360" w:lineRule="auto"/>
        <w:rPr>
          <w:rFonts w:ascii="宋体" w:hAnsi="宋体" w:eastAsia="宋体" w:cs="Times New Roman"/>
          <w:szCs w:val="21"/>
          <w:highlight w:val="white"/>
        </w:rPr>
      </w:pPr>
      <w:r>
        <w:rPr>
          <w:rFonts w:hint="eastAsia" w:ascii="宋体" w:hAnsi="宋体" w:eastAsia="宋体" w:cs="Times New Roman"/>
          <w:szCs w:val="21"/>
          <w:highlight w:val="white"/>
        </w:rPr>
        <w:t xml:space="preserve">供应商：（单位盖章）</w:t>
      </w:r>
      <w:r/>
    </w:p>
    <w:p>
      <w:pPr>
        <w:spacing w:line="360" w:lineRule="auto"/>
        <w:rPr>
          <w:rFonts w:ascii="宋体" w:hAnsi="宋体" w:eastAsia="宋体" w:cs="Times New Roman"/>
          <w:szCs w:val="21"/>
          <w:highlight w:val="white"/>
        </w:rPr>
      </w:pPr>
      <w:r>
        <w:rPr>
          <w:rFonts w:hint="eastAsia" w:ascii="宋体" w:hAnsi="宋体" w:eastAsia="宋体" w:cs="Times New Roman"/>
          <w:szCs w:val="21"/>
          <w:highlight w:val="white"/>
        </w:rPr>
        <w:t xml:space="preserve">法定代表人或授权委托人：（签字或盖章）</w:t>
      </w:r>
      <w:r/>
    </w:p>
    <w:p>
      <w:pPr>
        <w:spacing w:line="360" w:lineRule="auto"/>
        <w:widowControl/>
        <w:tabs>
          <w:tab w:val="left" w:pos="645" w:leader="none"/>
        </w:tabs>
        <w:rPr>
          <w:rFonts w:ascii="宋体" w:hAnsi="宋体" w:eastAsia="宋体" w:cs="Times New Roman"/>
          <w:b/>
          <w:sz w:val="20"/>
          <w:szCs w:val="21"/>
          <w:highlight w:val="white"/>
        </w:rPr>
      </w:pPr>
      <w:r>
        <w:rPr>
          <w:rFonts w:hint="eastAsia" w:ascii="宋体" w:hAnsi="宋体" w:eastAsia="宋体" w:cs="Times New Roman"/>
          <w:szCs w:val="21"/>
          <w:highlight w:val="white"/>
        </w:rPr>
        <w:t xml:space="preserve">日期：    年   月   日</w:t>
      </w:r>
      <w:r/>
    </w:p>
    <w:p>
      <w:pPr>
        <w:jc w:val="left"/>
        <w:widowControl/>
        <w:rPr>
          <w:rFonts w:ascii="宋体" w:hAnsi="宋体" w:eastAsia="宋体" w:cs="Times New Roman"/>
          <w:b/>
          <w:highlight w:val="white"/>
        </w:rPr>
      </w:pPr>
      <w:r>
        <w:rPr>
          <w:rFonts w:ascii="宋体" w:hAnsi="宋体" w:eastAsia="宋体" w:cs="Times New Roman"/>
          <w:b/>
          <w:highlight w:val="white"/>
          <w:lang w:val="zh-CN"/>
        </w:rPr>
        <w:br w:type="page" w:clear="all"/>
      </w:r>
      <w:r/>
    </w:p>
    <w:p>
      <w:pPr>
        <w:spacing w:line="360" w:lineRule="auto"/>
        <w:widowControl/>
        <w:tabs>
          <w:tab w:val="left" w:pos="645" w:leader="none"/>
        </w:tabs>
        <w:rPr>
          <w:rFonts w:ascii="宋体" w:hAnsi="宋体" w:eastAsia="宋体" w:cs="Times New Roman"/>
          <w:b/>
          <w:highlight w:val="white"/>
        </w:rPr>
      </w:pPr>
      <w:r>
        <w:rPr>
          <w:rFonts w:hint="eastAsia" w:ascii="宋体" w:hAnsi="宋体" w:eastAsia="宋体" w:cs="Times New Roman"/>
          <w:b/>
          <w:highlight w:val="white"/>
          <w:lang w:val="zh-CN"/>
        </w:rPr>
        <w:t xml:space="preserve">附件6、企业类似业绩一览表</w:t>
      </w:r>
      <w:r/>
    </w:p>
    <w:p>
      <w:pPr>
        <w:jc w:val="center"/>
        <w:spacing w:line="360" w:lineRule="auto"/>
        <w:widowControl/>
        <w:rPr>
          <w:rFonts w:ascii="Calibri" w:hAnsi="Calibri" w:eastAsia="宋体" w:cs="Times New Roman"/>
          <w:sz w:val="20"/>
          <w:szCs w:val="21"/>
          <w:highlight w:val="white"/>
        </w:rPr>
      </w:pPr>
      <w:r>
        <w:rPr>
          <w:rFonts w:hint="eastAsia" w:ascii="Calibri" w:hAnsi="Calibri" w:eastAsia="宋体" w:cs="Times New Roman"/>
          <w:szCs w:val="21"/>
          <w:highlight w:val="white"/>
        </w:rPr>
        <w:t xml:space="preserve">企业类似业绩一览表（如有）</w:t>
      </w:r>
      <w:r/>
    </w:p>
    <w:tbl>
      <w:tblPr>
        <w:tblStyle w:val="848"/>
        <w:tblW w:w="9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45"/>
        <w:gridCol w:w="1428"/>
        <w:gridCol w:w="1458"/>
        <w:gridCol w:w="2106"/>
        <w:gridCol w:w="1866"/>
      </w:tblGrid>
      <w:tr>
        <w:trPr/>
        <w:tc>
          <w:tcPr>
            <w:tcW w:w="828" w:type="dxa"/>
            <w:vAlign w:val="center"/>
            <w:textDirection w:val="lrTb"/>
            <w:noWrap w:val="false"/>
          </w:tcPr>
          <w:p>
            <w:pPr>
              <w:jc w:val="center"/>
              <w:widowControl/>
              <w:rPr>
                <w:rFonts w:ascii="Calibri" w:hAnsi="Calibri" w:eastAsia="宋体" w:cs="Times New Roman"/>
                <w:sz w:val="20"/>
                <w:szCs w:val="21"/>
                <w:highlight w:val="white"/>
              </w:rPr>
            </w:pPr>
            <w:r>
              <w:rPr>
                <w:rFonts w:hint="eastAsia" w:ascii="Calibri" w:hAnsi="Calibri" w:eastAsia="宋体" w:cs="Times New Roman"/>
                <w:szCs w:val="21"/>
                <w:highlight w:val="white"/>
              </w:rPr>
              <w:t xml:space="preserve">序号</w:t>
            </w:r>
            <w:r/>
          </w:p>
        </w:tc>
        <w:tc>
          <w:tcPr>
            <w:tcW w:w="1345" w:type="dxa"/>
            <w:vAlign w:val="center"/>
            <w:textDirection w:val="lrTb"/>
            <w:noWrap w:val="false"/>
          </w:tcPr>
          <w:p>
            <w:pPr>
              <w:jc w:val="center"/>
              <w:widowControl/>
              <w:rPr>
                <w:rFonts w:ascii="Calibri" w:hAnsi="Calibri" w:eastAsia="宋体" w:cs="Times New Roman"/>
                <w:sz w:val="20"/>
                <w:szCs w:val="21"/>
                <w:highlight w:val="white"/>
              </w:rPr>
            </w:pPr>
            <w:r>
              <w:rPr>
                <w:rFonts w:hint="eastAsia" w:ascii="Calibri" w:hAnsi="Calibri" w:eastAsia="宋体" w:cs="Times New Roman"/>
                <w:szCs w:val="21"/>
                <w:highlight w:val="white"/>
              </w:rPr>
              <w:t xml:space="preserve">项目名称</w:t>
            </w:r>
            <w:r/>
          </w:p>
        </w:tc>
        <w:tc>
          <w:tcPr>
            <w:tcW w:w="1428" w:type="dxa"/>
            <w:vAlign w:val="center"/>
            <w:textDirection w:val="lrTb"/>
            <w:noWrap w:val="false"/>
          </w:tcPr>
          <w:p>
            <w:pPr>
              <w:jc w:val="center"/>
              <w:spacing w:line="360" w:lineRule="auto"/>
              <w:widowControl/>
              <w:tabs>
                <w:tab w:val="left" w:pos="6252" w:leader="none"/>
              </w:tabs>
              <w:rPr>
                <w:rFonts w:ascii="Calibri" w:hAnsi="Calibri" w:eastAsia="宋体" w:cs="Times New Roman"/>
                <w:sz w:val="20"/>
                <w:szCs w:val="21"/>
                <w:highlight w:val="white"/>
              </w:rPr>
            </w:pPr>
            <w:r>
              <w:rPr>
                <w:rFonts w:hint="eastAsia" w:ascii="Calibri" w:hAnsi="Calibri" w:eastAsia="宋体" w:cs="Times New Roman"/>
                <w:szCs w:val="21"/>
                <w:highlight w:val="white"/>
              </w:rPr>
              <w:t xml:space="preserve">项目时间</w:t>
            </w:r>
            <w:r/>
          </w:p>
        </w:tc>
        <w:tc>
          <w:tcPr>
            <w:tcW w:w="1458" w:type="dxa"/>
            <w:vAlign w:val="center"/>
            <w:textDirection w:val="lrTb"/>
            <w:noWrap w:val="false"/>
          </w:tcPr>
          <w:p>
            <w:pPr>
              <w:jc w:val="center"/>
              <w:spacing w:line="360" w:lineRule="auto"/>
              <w:widowControl/>
              <w:tabs>
                <w:tab w:val="left" w:pos="6252" w:leader="none"/>
              </w:tabs>
              <w:rPr>
                <w:rFonts w:ascii="Calibri" w:hAnsi="Calibri" w:eastAsia="宋体" w:cs="Times New Roman"/>
                <w:sz w:val="20"/>
                <w:szCs w:val="21"/>
                <w:highlight w:val="white"/>
              </w:rPr>
            </w:pPr>
            <w:r>
              <w:rPr>
                <w:rFonts w:hint="eastAsia" w:ascii="Calibri" w:hAnsi="Calibri" w:eastAsia="宋体" w:cs="Times New Roman"/>
                <w:szCs w:val="21"/>
                <w:highlight w:val="white"/>
              </w:rPr>
              <w:t xml:space="preserve">合同金额</w:t>
            </w:r>
            <w:r/>
          </w:p>
          <w:p>
            <w:pPr>
              <w:jc w:val="center"/>
              <w:spacing w:line="360" w:lineRule="auto"/>
              <w:widowControl/>
              <w:tabs>
                <w:tab w:val="left" w:pos="6252" w:leader="none"/>
              </w:tabs>
              <w:rPr>
                <w:rFonts w:ascii="Calibri" w:hAnsi="Calibri" w:eastAsia="宋体" w:cs="Times New Roman"/>
                <w:sz w:val="20"/>
                <w:szCs w:val="21"/>
                <w:highlight w:val="white"/>
              </w:rPr>
            </w:pPr>
            <w:r>
              <w:rPr>
                <w:rFonts w:hint="eastAsia" w:ascii="Calibri" w:hAnsi="Calibri" w:eastAsia="宋体" w:cs="Times New Roman"/>
                <w:szCs w:val="21"/>
                <w:highlight w:val="white"/>
              </w:rPr>
              <w:t xml:space="preserve">（人民币）</w:t>
            </w:r>
            <w:r/>
          </w:p>
        </w:tc>
        <w:tc>
          <w:tcPr>
            <w:tcW w:w="2106" w:type="dxa"/>
            <w:vAlign w:val="center"/>
            <w:textDirection w:val="lrTb"/>
            <w:noWrap w:val="false"/>
          </w:tcPr>
          <w:p>
            <w:pPr>
              <w:jc w:val="center"/>
              <w:spacing w:line="360" w:lineRule="auto"/>
              <w:widowControl/>
              <w:tabs>
                <w:tab w:val="left" w:pos="6252" w:leader="none"/>
              </w:tabs>
              <w:rPr>
                <w:rFonts w:ascii="Calibri" w:hAnsi="Calibri" w:eastAsia="宋体" w:cs="Times New Roman"/>
                <w:sz w:val="20"/>
                <w:szCs w:val="21"/>
                <w:highlight w:val="white"/>
              </w:rPr>
            </w:pPr>
            <w:r>
              <w:rPr>
                <w:rFonts w:hint="eastAsia" w:ascii="Calibri" w:hAnsi="Calibri" w:eastAsia="宋体" w:cs="Times New Roman"/>
                <w:szCs w:val="21"/>
                <w:highlight w:val="white"/>
              </w:rPr>
              <w:t xml:space="preserve">业主单位</w:t>
            </w:r>
            <w:r/>
          </w:p>
        </w:tc>
        <w:tc>
          <w:tcPr>
            <w:tcW w:w="1866" w:type="dxa"/>
            <w:vAlign w:val="center"/>
            <w:textDirection w:val="lrTb"/>
            <w:noWrap w:val="false"/>
          </w:tcPr>
          <w:p>
            <w:pPr>
              <w:jc w:val="center"/>
              <w:widowControl/>
              <w:rPr>
                <w:rFonts w:ascii="Calibri" w:hAnsi="Calibri" w:eastAsia="宋体" w:cs="Times New Roman"/>
                <w:sz w:val="20"/>
                <w:szCs w:val="21"/>
                <w:highlight w:val="white"/>
              </w:rPr>
            </w:pPr>
            <w:r>
              <w:rPr>
                <w:rFonts w:hint="eastAsia" w:ascii="Calibri" w:hAnsi="Calibri" w:eastAsia="宋体" w:cs="Times New Roman"/>
                <w:szCs w:val="21"/>
                <w:highlight w:val="white"/>
              </w:rPr>
              <w:t xml:space="preserve">备注</w:t>
            </w:r>
            <w:r/>
          </w:p>
        </w:tc>
      </w:tr>
      <w:tr>
        <w:trPr/>
        <w:tc>
          <w:tcPr>
            <w:tcW w:w="828" w:type="dxa"/>
            <w:vAlign w:val="center"/>
            <w:textDirection w:val="lrTb"/>
            <w:noWrap w:val="false"/>
          </w:tcPr>
          <w:p>
            <w:pPr>
              <w:jc w:val="center"/>
              <w:widowControl/>
              <w:rPr>
                <w:rFonts w:ascii="Calibri" w:hAnsi="Calibri" w:eastAsia="宋体" w:cs="Times New Roman"/>
                <w:sz w:val="20"/>
                <w:szCs w:val="21"/>
                <w:highlight w:val="white"/>
              </w:rPr>
            </w:pPr>
            <w:r>
              <w:rPr>
                <w:rFonts w:hint="eastAsia" w:ascii="Calibri" w:hAnsi="Calibri" w:eastAsia="宋体" w:cs="Times New Roman"/>
                <w:szCs w:val="21"/>
                <w:highlight w:val="white"/>
              </w:rPr>
              <w:t xml:space="preserve">1</w:t>
            </w:r>
            <w:r/>
          </w:p>
        </w:tc>
        <w:tc>
          <w:tcPr>
            <w:tcW w:w="1345"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1428" w:type="dxa"/>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1458"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2106"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1866"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r>
      <w:tr>
        <w:trPr/>
        <w:tc>
          <w:tcPr>
            <w:tcW w:w="828" w:type="dxa"/>
            <w:vAlign w:val="center"/>
            <w:textDirection w:val="lrTb"/>
            <w:noWrap w:val="false"/>
          </w:tcPr>
          <w:p>
            <w:pPr>
              <w:jc w:val="center"/>
              <w:widowControl/>
              <w:rPr>
                <w:rFonts w:ascii="Calibri" w:hAnsi="Calibri" w:eastAsia="宋体" w:cs="Times New Roman"/>
                <w:sz w:val="20"/>
                <w:szCs w:val="21"/>
                <w:highlight w:val="white"/>
              </w:rPr>
            </w:pPr>
            <w:r>
              <w:rPr>
                <w:rFonts w:hint="eastAsia" w:ascii="Calibri" w:hAnsi="Calibri" w:eastAsia="宋体" w:cs="Times New Roman"/>
                <w:szCs w:val="21"/>
                <w:highlight w:val="white"/>
              </w:rPr>
              <w:t xml:space="preserve">2</w:t>
            </w:r>
            <w:r/>
          </w:p>
        </w:tc>
        <w:tc>
          <w:tcPr>
            <w:tcW w:w="1345"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1428" w:type="dxa"/>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1458"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2106"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1866"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r>
      <w:tr>
        <w:trPr/>
        <w:tc>
          <w:tcPr>
            <w:tcW w:w="828" w:type="dxa"/>
            <w:vAlign w:val="center"/>
            <w:textDirection w:val="lrTb"/>
            <w:noWrap w:val="false"/>
          </w:tcPr>
          <w:p>
            <w:pPr>
              <w:jc w:val="center"/>
              <w:widowControl/>
              <w:rPr>
                <w:rFonts w:ascii="Calibri" w:hAnsi="Calibri" w:eastAsia="宋体" w:cs="Times New Roman"/>
                <w:sz w:val="20"/>
                <w:szCs w:val="21"/>
                <w:highlight w:val="white"/>
              </w:rPr>
            </w:pPr>
            <w:r>
              <w:rPr>
                <w:rFonts w:hint="eastAsia" w:ascii="Calibri" w:hAnsi="Calibri" w:eastAsia="宋体" w:cs="Times New Roman"/>
                <w:szCs w:val="21"/>
                <w:highlight w:val="white"/>
              </w:rPr>
              <w:t xml:space="preserve">3</w:t>
            </w:r>
            <w:r/>
          </w:p>
        </w:tc>
        <w:tc>
          <w:tcPr>
            <w:tcW w:w="1345"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1428" w:type="dxa"/>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1458"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2106"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1866"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r>
      <w:tr>
        <w:trPr/>
        <w:tc>
          <w:tcPr>
            <w:tcW w:w="828" w:type="dxa"/>
            <w:vAlign w:val="center"/>
            <w:textDirection w:val="lrTb"/>
            <w:noWrap w:val="false"/>
          </w:tcPr>
          <w:p>
            <w:pPr>
              <w:jc w:val="center"/>
              <w:widowControl/>
              <w:rPr>
                <w:rFonts w:ascii="Calibri" w:hAnsi="Calibri" w:eastAsia="宋体" w:cs="Times New Roman"/>
                <w:sz w:val="20"/>
                <w:szCs w:val="21"/>
                <w:highlight w:val="white"/>
              </w:rPr>
            </w:pPr>
            <w:r>
              <w:rPr>
                <w:rFonts w:hint="eastAsia" w:ascii="Calibri" w:hAnsi="Calibri" w:eastAsia="宋体" w:cs="Times New Roman"/>
                <w:szCs w:val="21"/>
                <w:highlight w:val="white"/>
              </w:rPr>
              <w:t xml:space="preserve">4</w:t>
            </w:r>
            <w:r/>
          </w:p>
        </w:tc>
        <w:tc>
          <w:tcPr>
            <w:tcW w:w="1345"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1428" w:type="dxa"/>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1458"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2106"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1866"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r>
      <w:tr>
        <w:trPr/>
        <w:tc>
          <w:tcPr>
            <w:tcW w:w="828" w:type="dxa"/>
            <w:vAlign w:val="center"/>
            <w:textDirection w:val="lrTb"/>
            <w:noWrap w:val="false"/>
          </w:tcPr>
          <w:p>
            <w:pPr>
              <w:jc w:val="center"/>
              <w:widowControl/>
              <w:rPr>
                <w:rFonts w:ascii="Calibri" w:hAnsi="Calibri" w:eastAsia="宋体" w:cs="Times New Roman"/>
                <w:sz w:val="20"/>
                <w:szCs w:val="21"/>
                <w:highlight w:val="white"/>
              </w:rPr>
            </w:pPr>
            <w:r>
              <w:rPr>
                <w:rFonts w:hint="eastAsia" w:ascii="Calibri" w:hAnsi="Calibri" w:eastAsia="宋体" w:cs="Times New Roman"/>
                <w:szCs w:val="21"/>
                <w:highlight w:val="white"/>
              </w:rPr>
              <w:t xml:space="preserve">5</w:t>
            </w:r>
            <w:r/>
          </w:p>
        </w:tc>
        <w:tc>
          <w:tcPr>
            <w:tcW w:w="1345"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1428" w:type="dxa"/>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1458"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2106"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1866"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r>
      <w:tr>
        <w:trPr/>
        <w:tc>
          <w:tcPr>
            <w:tcW w:w="828" w:type="dxa"/>
            <w:vAlign w:val="center"/>
            <w:textDirection w:val="lrTb"/>
            <w:noWrap w:val="false"/>
          </w:tcPr>
          <w:p>
            <w:pPr>
              <w:jc w:val="center"/>
              <w:widowControl/>
              <w:rPr>
                <w:rFonts w:ascii="Calibri" w:hAnsi="Calibri" w:eastAsia="宋体" w:cs="Times New Roman"/>
                <w:sz w:val="20"/>
                <w:szCs w:val="21"/>
                <w:highlight w:val="white"/>
              </w:rPr>
            </w:pPr>
            <w:r>
              <w:rPr>
                <w:rFonts w:hint="eastAsia" w:ascii="Calibri" w:hAnsi="Calibri" w:eastAsia="宋体" w:cs="Times New Roman"/>
                <w:szCs w:val="21"/>
                <w:highlight w:val="white"/>
              </w:rPr>
              <w:t xml:space="preserve">6</w:t>
            </w:r>
            <w:r/>
          </w:p>
        </w:tc>
        <w:tc>
          <w:tcPr>
            <w:tcW w:w="1345"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1428" w:type="dxa"/>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1458"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2106"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1866"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r>
      <w:tr>
        <w:trPr/>
        <w:tc>
          <w:tcPr>
            <w:tcW w:w="828"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1345"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1428" w:type="dxa"/>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1458"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2106"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1866"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r>
      <w:tr>
        <w:trPr/>
        <w:tc>
          <w:tcPr>
            <w:tcW w:w="828"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1345"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1428" w:type="dxa"/>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1458"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2106"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1866"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r>
      <w:tr>
        <w:trPr/>
        <w:tc>
          <w:tcPr>
            <w:tcW w:w="828"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1345"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1428" w:type="dxa"/>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1458"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2106"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c>
          <w:tcPr>
            <w:tcW w:w="1866" w:type="dxa"/>
            <w:vAlign w:val="center"/>
            <w:textDirection w:val="lrTb"/>
            <w:noWrap w:val="false"/>
          </w:tcPr>
          <w:p>
            <w:pPr>
              <w:jc w:val="center"/>
              <w:widowControl/>
              <w:rPr>
                <w:rFonts w:ascii="Calibri" w:hAnsi="Calibri" w:eastAsia="宋体" w:cs="Times New Roman"/>
                <w:sz w:val="20"/>
                <w:szCs w:val="21"/>
                <w:highlight w:val="white"/>
              </w:rPr>
            </w:pPr>
            <w:r>
              <w:rPr>
                <w:rFonts w:ascii="Calibri" w:hAnsi="Calibri" w:eastAsia="宋体" w:cs="Times New Roman"/>
                <w:sz w:val="20"/>
                <w:szCs w:val="21"/>
                <w:highlight w:val="white"/>
              </w:rPr>
            </w:r>
            <w:r/>
          </w:p>
        </w:tc>
      </w:tr>
    </w:tbl>
    <w:p>
      <w:pPr>
        <w:spacing w:line="360" w:lineRule="auto"/>
        <w:widowControl/>
        <w:rPr>
          <w:rFonts w:ascii="宋体" w:hAnsi="宋体" w:eastAsia="宋体" w:cs="Times New Roman"/>
          <w:sz w:val="24"/>
          <w:highlight w:val="white"/>
        </w:rPr>
      </w:pPr>
      <w:r>
        <w:rPr>
          <w:rFonts w:ascii="宋体" w:hAnsi="宋体" w:eastAsia="宋体" w:cs="Times New Roman"/>
          <w:sz w:val="24"/>
          <w:highlight w:val="white"/>
        </w:rPr>
      </w:r>
      <w:r/>
    </w:p>
    <w:p>
      <w:pPr>
        <w:spacing w:line="360" w:lineRule="auto"/>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法定代表人（或授权代理人）</w:t>
      </w:r>
      <w:r>
        <w:rPr>
          <w:rFonts w:ascii="宋体" w:hAnsi="宋体" w:eastAsia="宋体" w:cs="Times New Roman"/>
          <w:szCs w:val="21"/>
          <w:highlight w:val="white"/>
        </w:rPr>
        <w:t xml:space="preserve">签字或盖章</w:t>
      </w:r>
      <w:r>
        <w:rPr>
          <w:rFonts w:hint="eastAsia" w:ascii="宋体" w:hAnsi="宋体" w:eastAsia="宋体" w:cs="Times New Roman"/>
          <w:szCs w:val="21"/>
          <w:highlight w:val="white"/>
        </w:rPr>
        <w:t xml:space="preserve">：</w:t>
      </w:r>
      <w:r/>
    </w:p>
    <w:p>
      <w:pPr>
        <w:spacing w:line="360" w:lineRule="auto"/>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供应商（公章）：</w:t>
      </w:r>
      <w:r/>
    </w:p>
    <w:p>
      <w:pPr>
        <w:jc w:val="left"/>
        <w:widowControl/>
        <w:rPr>
          <w:rFonts w:ascii="宋体" w:hAnsi="宋体" w:eastAsia="KaiTi_GB2312" w:cs="Times New Roman"/>
          <w:sz w:val="24"/>
          <w:szCs w:val="20"/>
          <w:highlight w:val="white"/>
        </w:rPr>
      </w:pPr>
      <w:r>
        <w:rPr>
          <w:rFonts w:ascii="宋体" w:hAnsi="宋体" w:eastAsia="宋体" w:cs="Times New Roman"/>
          <w:highlight w:val="white"/>
        </w:rPr>
        <w:br w:type="page" w:clear="all"/>
      </w:r>
      <w:r/>
    </w:p>
    <w:p>
      <w:pPr>
        <w:jc w:val="left"/>
        <w:widowControl/>
        <w:rPr>
          <w:rFonts w:ascii="宋体" w:hAnsi="宋体" w:eastAsia="KaiTi_GB2312" w:cs="Times New Roman"/>
          <w:sz w:val="24"/>
          <w:szCs w:val="20"/>
          <w:highlight w:val="white"/>
        </w:rPr>
      </w:pPr>
      <w:r>
        <w:rPr>
          <w:rFonts w:ascii="宋体" w:hAnsi="宋体" w:eastAsia="KaiTi_GB2312" w:cs="Times New Roman"/>
          <w:sz w:val="24"/>
          <w:szCs w:val="20"/>
          <w:highlight w:val="white"/>
        </w:rPr>
      </w:r>
      <w:r/>
    </w:p>
    <w:p>
      <w:pPr>
        <w:jc w:val="left"/>
        <w:spacing w:line="400" w:lineRule="exact"/>
        <w:widowControl/>
        <w:rPr>
          <w:rFonts w:ascii="宋体" w:hAnsi="宋体" w:eastAsia="宋体" w:cs="Times New Roman"/>
          <w:b/>
          <w:highlight w:val="white"/>
        </w:rPr>
      </w:pPr>
      <w:r>
        <w:rPr>
          <w:rFonts w:ascii="宋体" w:hAnsi="宋体" w:eastAsia="宋体" w:cs="Times New Roman"/>
          <w:b/>
          <w:highlight w:val="white"/>
        </w:rPr>
        <w:t xml:space="preserve">附件</w:t>
      </w:r>
      <w:r>
        <w:rPr>
          <w:rFonts w:hint="eastAsia" w:ascii="宋体" w:hAnsi="宋体" w:eastAsia="宋体" w:cs="Times New Roman"/>
          <w:b/>
          <w:highlight w:val="white"/>
        </w:rPr>
        <w:t xml:space="preserve">7</w:t>
      </w:r>
      <w:r>
        <w:rPr>
          <w:rFonts w:ascii="宋体" w:hAnsi="宋体" w:eastAsia="宋体" w:cs="Times New Roman"/>
          <w:b/>
          <w:highlight w:val="white"/>
        </w:rPr>
        <w:t xml:space="preserve">、</w:t>
      </w:r>
      <w:r>
        <w:rPr>
          <w:rFonts w:hint="eastAsia" w:ascii="宋体" w:hAnsi="宋体" w:eastAsia="宋体" w:cs="Times New Roman"/>
          <w:b/>
          <w:highlight w:val="white"/>
        </w:rPr>
        <w:t xml:space="preserve">其他</w:t>
      </w:r>
      <w:r>
        <w:rPr>
          <w:rFonts w:ascii="宋体" w:hAnsi="宋体" w:eastAsia="宋体" w:cs="Times New Roman"/>
          <w:b/>
          <w:highlight w:val="white"/>
        </w:rPr>
        <w:t xml:space="preserve">证明文件</w:t>
      </w:r>
      <w:r/>
    </w:p>
    <w:p>
      <w:pPr>
        <w:widowControl/>
        <w:rPr>
          <w:rFonts w:ascii="宋体" w:hAnsi="宋体" w:eastAsia="宋体" w:cs="Times New Roman"/>
          <w:b/>
          <w:highlight w:val="white"/>
        </w:rPr>
      </w:pPr>
      <w:r>
        <w:rPr>
          <w:rFonts w:ascii="宋体" w:hAnsi="宋体" w:eastAsia="宋体" w:cs="Times New Roman"/>
          <w:b/>
          <w:highlight w:val="white"/>
        </w:rPr>
      </w:r>
      <w:r/>
    </w:p>
    <w:p>
      <w:pPr>
        <w:widowControl/>
        <w:rPr>
          <w:rFonts w:ascii="宋体" w:hAnsi="宋体" w:eastAsia="宋体" w:cs="Times New Roman"/>
          <w:b/>
          <w:highlight w:val="white"/>
        </w:rPr>
      </w:pPr>
      <w:r>
        <w:rPr>
          <w:rFonts w:ascii="宋体" w:hAnsi="宋体" w:eastAsia="宋体" w:cs="Times New Roman"/>
          <w:b/>
          <w:highlight w:val="white"/>
        </w:rPr>
        <w:t xml:space="preserve">(1) 资格文件的声明函</w:t>
      </w:r>
      <w:r/>
    </w:p>
    <w:p>
      <w:pPr>
        <w:jc w:val="left"/>
        <w:widowControl/>
        <w:rPr>
          <w:rFonts w:ascii="宋体" w:hAnsi="宋体" w:eastAsia="宋体" w:cs="Times New Roman"/>
          <w:highlight w:val="white"/>
        </w:rPr>
      </w:pPr>
      <w:r>
        <w:rPr>
          <w:rFonts w:ascii="宋体" w:hAnsi="宋体" w:eastAsia="宋体" w:cs="Times New Roman"/>
          <w:highlight w:val="white"/>
        </w:rPr>
      </w:r>
      <w:r/>
    </w:p>
    <w:p>
      <w:pPr>
        <w:jc w:val="center"/>
        <w:widowControl/>
        <w:rPr>
          <w:rFonts w:ascii="宋体" w:hAnsi="宋体" w:eastAsia="宋体" w:cs="Times New Roman"/>
          <w:highlight w:val="white"/>
        </w:rPr>
      </w:pPr>
      <w:r>
        <w:rPr>
          <w:rFonts w:ascii="宋体" w:hAnsi="宋体" w:eastAsia="宋体" w:cs="Times New Roman"/>
          <w:highlight w:val="white"/>
        </w:rPr>
        <w:t xml:space="preserve">资格文件的声明函</w:t>
      </w:r>
      <w:r/>
    </w:p>
    <w:p>
      <w:pPr>
        <w:jc w:val="left"/>
        <w:spacing w:line="360" w:lineRule="auto"/>
        <w:widowControl/>
        <w:rPr>
          <w:rFonts w:ascii="宋体" w:hAnsi="宋体" w:eastAsia="宋体" w:cs="Times New Roman"/>
          <w:highlight w:val="white"/>
        </w:rPr>
      </w:pPr>
      <w:r>
        <w:rPr>
          <w:rFonts w:hint="eastAsia" w:ascii="宋体" w:hAnsi="宋体" w:eastAsia="宋体" w:cs="Times New Roman"/>
          <w:highlight w:val="white"/>
          <w:lang w:eastAsia="zh-CN"/>
        </w:rPr>
        <w:t xml:space="preserve">苏州骏捷建设管理咨询有限公司</w:t>
      </w:r>
      <w:r>
        <w:rPr>
          <w:rFonts w:ascii="宋体" w:hAnsi="宋体" w:eastAsia="宋体" w:cs="Times New Roman"/>
          <w:highlight w:val="white"/>
        </w:rPr>
        <w:t xml:space="preserve">：</w:t>
      </w:r>
      <w:r/>
    </w:p>
    <w:p>
      <w:pPr>
        <w:jc w:val="left"/>
        <w:spacing w:line="360" w:lineRule="auto"/>
        <w:widowControl/>
        <w:rPr>
          <w:rFonts w:ascii="宋体" w:hAnsi="宋体" w:eastAsia="宋体" w:cs="Times New Roman"/>
          <w:highlight w:val="white"/>
        </w:rPr>
      </w:pPr>
      <w:r>
        <w:rPr>
          <w:rFonts w:ascii="宋体" w:hAnsi="宋体" w:eastAsia="宋体" w:cs="Times New Roman"/>
          <w:highlight w:val="white"/>
        </w:rPr>
        <w:t xml:space="preserve">本公司愿就由贵公司组织实施的编号为</w:t>
      </w:r>
      <w:r>
        <w:rPr>
          <w:rFonts w:hint="eastAsia" w:ascii="宋体" w:hAnsi="宋体" w:eastAsia="宋体" w:cs="Times New Roman"/>
          <w:highlight w:val="white"/>
          <w:u w:val="single"/>
        </w:rPr>
        <w:t xml:space="preserve">          </w:t>
      </w:r>
      <w:r>
        <w:rPr>
          <w:rFonts w:ascii="宋体" w:hAnsi="宋体" w:eastAsia="宋体" w:cs="Times New Roman"/>
          <w:highlight w:val="white"/>
        </w:rPr>
        <w:t xml:space="preserve">号的磋商采购活动进行响应。本公司所提交的响应文件中所有关于响应文件、证明和陈述均是真实的、准确的、有效的。若与真实情况不符，本公司愿意承担由此而产生的一切后果。</w:t>
      </w:r>
      <w:r/>
    </w:p>
    <w:p>
      <w:pPr>
        <w:pStyle w:val="853"/>
        <w:rPr>
          <w:highlight w:val="white"/>
        </w:rPr>
      </w:pPr>
      <w:r>
        <w:rPr>
          <w:highlight w:val="white"/>
        </w:rPr>
      </w:r>
      <w:r/>
    </w:p>
    <w:p>
      <w:pPr>
        <w:jc w:val="left"/>
        <w:spacing w:line="360" w:lineRule="auto"/>
        <w:widowControl/>
        <w:rPr>
          <w:rFonts w:ascii="宋体" w:hAnsi="宋体" w:eastAsia="宋体" w:cs="Times New Roman"/>
          <w:highlight w:val="white"/>
        </w:rPr>
      </w:pPr>
      <w:r>
        <w:rPr>
          <w:rFonts w:ascii="宋体" w:hAnsi="宋体" w:eastAsia="宋体" w:cs="Times New Roman"/>
          <w:highlight w:val="white"/>
        </w:rPr>
        <w:t xml:space="preserve">法定代表人（负责人）（签字或盖章）：</w:t>
      </w:r>
      <w:r/>
    </w:p>
    <w:p>
      <w:pPr>
        <w:jc w:val="left"/>
        <w:spacing w:line="360" w:lineRule="auto"/>
        <w:widowControl/>
        <w:rPr>
          <w:rFonts w:ascii="宋体" w:hAnsi="宋体" w:eastAsia="宋体" w:cs="Times New Roman"/>
          <w:highlight w:val="white"/>
        </w:rPr>
      </w:pPr>
      <w:r>
        <w:rPr>
          <w:rFonts w:ascii="宋体" w:hAnsi="宋体" w:eastAsia="宋体" w:cs="Times New Roman"/>
          <w:highlight w:val="white"/>
        </w:rPr>
        <w:t xml:space="preserve">供应商（公章）：</w:t>
      </w:r>
      <w:r/>
    </w:p>
    <w:p>
      <w:pPr>
        <w:jc w:val="left"/>
        <w:spacing w:line="360" w:lineRule="auto"/>
        <w:widowControl/>
        <w:rPr>
          <w:rFonts w:ascii="宋体" w:hAnsi="宋体" w:eastAsia="宋体" w:cs="Times New Roman"/>
          <w:highlight w:val="white"/>
        </w:rPr>
      </w:pPr>
      <w:r>
        <w:rPr>
          <w:rFonts w:hint="eastAsia" w:ascii="宋体" w:hAnsi="宋体" w:eastAsia="宋体" w:cs="Times New Roman"/>
          <w:highlight w:val="white"/>
        </w:rPr>
        <w:t xml:space="preserve">日期：    </w:t>
      </w:r>
      <w:r>
        <w:rPr>
          <w:rFonts w:ascii="宋体" w:hAnsi="宋体" w:eastAsia="宋体" w:cs="Times New Roman"/>
          <w:highlight w:val="white"/>
        </w:rPr>
        <w:t xml:space="preserve">年</w:t>
      </w:r>
      <w:r>
        <w:rPr>
          <w:rFonts w:hint="eastAsia" w:ascii="宋体" w:hAnsi="宋体" w:eastAsia="宋体" w:cs="Times New Roman"/>
          <w:highlight w:val="white"/>
        </w:rPr>
        <w:t xml:space="preserve">   </w:t>
      </w:r>
      <w:r>
        <w:rPr>
          <w:rFonts w:ascii="宋体" w:hAnsi="宋体" w:eastAsia="宋体" w:cs="Times New Roman"/>
          <w:szCs w:val="20"/>
          <w:highlight w:val="white"/>
        </w:rPr>
        <w:t xml:space="preserve">月</w:t>
      </w:r>
      <w:r>
        <w:rPr>
          <w:rFonts w:hint="eastAsia" w:ascii="宋体" w:hAnsi="宋体" w:eastAsia="宋体" w:cs="Times New Roman"/>
          <w:szCs w:val="20"/>
          <w:highlight w:val="white"/>
        </w:rPr>
        <w:t xml:space="preserve">   </w:t>
      </w:r>
      <w:r>
        <w:rPr>
          <w:rFonts w:ascii="宋体" w:hAnsi="宋体" w:eastAsia="宋体" w:cs="Times New Roman"/>
          <w:highlight w:val="white"/>
        </w:rPr>
        <w:t xml:space="preserve">日</w:t>
      </w:r>
      <w:r/>
    </w:p>
    <w:p>
      <w:pPr>
        <w:jc w:val="left"/>
        <w:widowControl/>
        <w:rPr>
          <w:rFonts w:ascii="宋体" w:hAnsi="宋体" w:eastAsia="宋体" w:cs="Times New Roman"/>
          <w:b/>
          <w:highlight w:val="white"/>
        </w:rPr>
      </w:pPr>
      <w:r>
        <w:rPr>
          <w:rFonts w:ascii="宋体" w:hAnsi="宋体" w:eastAsia="宋体" w:cs="Times New Roman"/>
          <w:b/>
          <w:highlight w:val="white"/>
        </w:rPr>
        <w:br w:type="page" w:clear="all"/>
      </w:r>
      <w:r/>
    </w:p>
    <w:p>
      <w:pPr>
        <w:widowControl/>
        <w:rPr>
          <w:rFonts w:ascii="宋体" w:hAnsi="宋体" w:eastAsia="宋体" w:cs="Times New Roman"/>
          <w:b/>
          <w:highlight w:val="white"/>
        </w:rPr>
      </w:pPr>
      <w:r>
        <w:rPr>
          <w:rFonts w:ascii="宋体" w:hAnsi="宋体" w:eastAsia="宋体" w:cs="Times New Roman"/>
          <w:b/>
          <w:highlight w:val="white"/>
        </w:rPr>
      </w:r>
      <w:r/>
    </w:p>
    <w:p>
      <w:pPr>
        <w:widowControl/>
        <w:rPr>
          <w:rFonts w:ascii="宋体" w:hAnsi="宋体" w:eastAsia="宋体" w:cs="Times New Roman"/>
          <w:b/>
          <w:highlight w:val="white"/>
        </w:rPr>
      </w:pPr>
      <w:r>
        <w:rPr>
          <w:rFonts w:ascii="宋体" w:hAnsi="宋体" w:eastAsia="宋体" w:cs="Times New Roman"/>
          <w:b/>
          <w:highlight w:val="white"/>
        </w:rPr>
        <w:t xml:space="preserve">(2)供应商情况表</w:t>
      </w:r>
      <w:r/>
    </w:p>
    <w:p>
      <w:pPr>
        <w:jc w:val="center"/>
        <w:widowControl/>
        <w:rPr>
          <w:rFonts w:ascii="宋体" w:hAnsi="宋体" w:eastAsia="宋体" w:cs="Times New Roman"/>
          <w:highlight w:val="white"/>
        </w:rPr>
      </w:pPr>
      <w:r>
        <w:rPr>
          <w:rFonts w:ascii="宋体" w:hAnsi="宋体" w:eastAsia="宋体" w:cs="Times New Roman"/>
          <w:highlight w:val="white"/>
        </w:rPr>
        <w:t xml:space="preserve">供应商情况表</w:t>
      </w:r>
      <w:r/>
    </w:p>
    <w:p>
      <w:pPr>
        <w:widowControl/>
        <w:rPr>
          <w:rFonts w:ascii="宋体" w:hAnsi="宋体" w:eastAsia="宋体" w:cs="Times New Roman"/>
          <w:highlight w:val="white"/>
        </w:rPr>
      </w:pPr>
      <w:r>
        <w:rPr>
          <w:rFonts w:ascii="宋体" w:hAnsi="宋体" w:eastAsia="宋体" w:cs="Times New Roman"/>
          <w:highlight w:val="white"/>
        </w:rPr>
      </w:r>
      <w:r/>
    </w:p>
    <w:p>
      <w:pPr>
        <w:widowControl/>
        <w:rPr>
          <w:rFonts w:ascii="宋体" w:hAnsi="宋体" w:eastAsia="宋体" w:cs="Times New Roman"/>
          <w:b/>
          <w:highlight w:val="white"/>
        </w:rPr>
      </w:pPr>
      <w:r>
        <w:rPr>
          <w:rFonts w:ascii="宋体" w:hAnsi="宋体" w:eastAsia="宋体" w:cs="Times New Roman"/>
          <w:highlight w:val="white"/>
        </w:rPr>
        <w:t xml:space="preserve">单位名称（盖章）</w:t>
      </w:r>
      <w:r/>
    </w:p>
    <w:tbl>
      <w:tblPr>
        <w:tblStyle w:val="848"/>
        <w:tblW w:w="90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253"/>
        <w:gridCol w:w="1567"/>
        <w:gridCol w:w="1559"/>
        <w:gridCol w:w="2694"/>
      </w:tblGrid>
      <w:tr>
        <w:trPr>
          <w:cantSplit/>
          <w:jc w:val="center"/>
          <w:trHeight w:val="446"/>
        </w:trPr>
        <w:tc>
          <w:tcPr>
            <w:tcBorders>
              <w:top w:val="single" w:color="000000" w:sz="6" w:space="0"/>
              <w:left w:val="single" w:color="000000" w:sz="6" w:space="0"/>
              <w:bottom w:val="single" w:color="000000" w:sz="6" w:space="0"/>
              <w:right w:val="single" w:color="000000" w:sz="6" w:space="0"/>
            </w:tcBorders>
            <w:tcW w:w="3253" w:type="dxa"/>
            <w:vAlign w:val="center"/>
            <w:textDirection w:val="lrTb"/>
            <w:noWrap w:val="false"/>
          </w:tcPr>
          <w:p>
            <w:pPr>
              <w:jc w:val="center"/>
              <w:widowControl/>
              <w:rPr>
                <w:rFonts w:ascii="宋体" w:hAnsi="宋体" w:eastAsia="宋体" w:cs="Times New Roman"/>
                <w:highlight w:val="white"/>
              </w:rPr>
            </w:pPr>
            <w:r>
              <w:rPr>
                <w:rFonts w:ascii="宋体" w:hAnsi="宋体" w:eastAsia="宋体" w:cs="Times New Roman"/>
                <w:highlight w:val="white"/>
              </w:rPr>
              <w:t xml:space="preserve">法定代表人（负责人）</w:t>
            </w:r>
            <w:r/>
          </w:p>
        </w:tc>
        <w:tc>
          <w:tcPr>
            <w:tcBorders>
              <w:top w:val="single" w:color="000000" w:sz="6" w:space="0"/>
              <w:left w:val="single" w:color="000000" w:sz="6" w:space="0"/>
              <w:bottom w:val="single" w:color="000000" w:sz="6" w:space="0"/>
              <w:right w:val="single" w:color="000000" w:sz="6" w:space="0"/>
            </w:tcBorders>
            <w:tcW w:w="1567" w:type="dxa"/>
            <w:textDirection w:val="lrTb"/>
            <w:noWrap w:val="false"/>
          </w:tcPr>
          <w:p>
            <w:pPr>
              <w:jc w:val="center"/>
              <w:widowControl/>
              <w:rPr>
                <w:rFonts w:ascii="宋体" w:hAnsi="宋体" w:eastAsia="宋体" w:cs="Times New Roman"/>
                <w:highlight w:val="white"/>
              </w:rPr>
            </w:pPr>
            <w:r>
              <w:rPr>
                <w:rFonts w:ascii="宋体" w:hAnsi="宋体" w:eastAsia="宋体" w:cs="Times New Roman"/>
                <w:highlight w:val="white"/>
              </w:rPr>
            </w:r>
            <w:r/>
          </w:p>
        </w:tc>
        <w:tc>
          <w:tcPr>
            <w:tcBorders>
              <w:top w:val="single" w:color="000000" w:sz="6" w:space="0"/>
              <w:left w:val="single" w:color="000000" w:sz="6" w:space="0"/>
              <w:bottom w:val="single" w:color="000000" w:sz="6" w:space="0"/>
              <w:right w:val="single" w:color="000000" w:sz="6" w:space="0"/>
            </w:tcBorders>
            <w:tcW w:w="1559" w:type="dxa"/>
            <w:textDirection w:val="lrTb"/>
            <w:noWrap w:val="false"/>
          </w:tcPr>
          <w:p>
            <w:pPr>
              <w:jc w:val="center"/>
              <w:widowControl/>
              <w:rPr>
                <w:rFonts w:ascii="宋体" w:hAnsi="宋体" w:eastAsia="宋体" w:cs="Times New Roman"/>
                <w:highlight w:val="white"/>
              </w:rPr>
            </w:pPr>
            <w:r>
              <w:rPr>
                <w:rFonts w:ascii="宋体" w:hAnsi="宋体" w:eastAsia="宋体" w:cs="Times New Roman"/>
                <w:highlight w:val="white"/>
              </w:rPr>
              <w:t xml:space="preserve">成立日期</w:t>
            </w:r>
            <w:r/>
          </w:p>
        </w:tc>
        <w:tc>
          <w:tcPr>
            <w:tcBorders>
              <w:top w:val="single" w:color="000000" w:sz="6" w:space="0"/>
              <w:left w:val="single" w:color="000000" w:sz="6" w:space="0"/>
              <w:bottom w:val="single" w:color="000000" w:sz="6" w:space="0"/>
              <w:right w:val="single" w:color="000000" w:sz="6" w:space="0"/>
            </w:tcBorders>
            <w:tcW w:w="2694" w:type="dxa"/>
            <w:textDirection w:val="lrTb"/>
            <w:noWrap w:val="false"/>
          </w:tcPr>
          <w:p>
            <w:pPr>
              <w:jc w:val="center"/>
              <w:widowControl/>
              <w:rPr>
                <w:rFonts w:ascii="宋体" w:hAnsi="宋体" w:eastAsia="宋体" w:cs="Times New Roman"/>
                <w:highlight w:val="white"/>
              </w:rPr>
            </w:pPr>
            <w:r>
              <w:rPr>
                <w:rFonts w:ascii="宋体" w:hAnsi="宋体" w:eastAsia="宋体" w:cs="Times New Roman"/>
                <w:highlight w:val="white"/>
              </w:rPr>
            </w:r>
            <w:r/>
          </w:p>
        </w:tc>
      </w:tr>
      <w:tr>
        <w:trPr>
          <w:cantSplit/>
          <w:jc w:val="center"/>
          <w:trHeight w:val="410"/>
        </w:trPr>
        <w:tc>
          <w:tcPr>
            <w:tcBorders>
              <w:top w:val="single" w:color="000000" w:sz="6" w:space="0"/>
              <w:left w:val="single" w:color="000000" w:sz="6" w:space="0"/>
              <w:bottom w:val="single" w:color="000000" w:sz="6" w:space="0"/>
              <w:right w:val="single" w:color="000000" w:sz="6" w:space="0"/>
            </w:tcBorders>
            <w:tcW w:w="3253" w:type="dxa"/>
            <w:vAlign w:val="center"/>
            <w:textDirection w:val="lrTb"/>
            <w:noWrap w:val="false"/>
          </w:tcPr>
          <w:p>
            <w:pPr>
              <w:jc w:val="center"/>
              <w:widowControl/>
              <w:rPr>
                <w:rFonts w:ascii="宋体" w:hAnsi="宋体" w:eastAsia="宋体" w:cs="Times New Roman"/>
                <w:highlight w:val="white"/>
              </w:rPr>
            </w:pPr>
            <w:r>
              <w:rPr>
                <w:rFonts w:ascii="宋体" w:hAnsi="宋体" w:eastAsia="宋体" w:cs="Times New Roman"/>
                <w:highlight w:val="white"/>
              </w:rPr>
              <w:t xml:space="preserve">注册地址</w:t>
            </w:r>
            <w:r/>
          </w:p>
        </w:tc>
        <w:tc>
          <w:tcPr>
            <w:tcBorders>
              <w:top w:val="single" w:color="000000" w:sz="6" w:space="0"/>
              <w:left w:val="single" w:color="000000" w:sz="6" w:space="0"/>
              <w:bottom w:val="single" w:color="000000" w:sz="6" w:space="0"/>
              <w:right w:val="single" w:color="000000" w:sz="6" w:space="0"/>
            </w:tcBorders>
            <w:tcW w:w="1567" w:type="dxa"/>
            <w:textDirection w:val="lrTb"/>
            <w:noWrap w:val="false"/>
          </w:tcPr>
          <w:p>
            <w:pPr>
              <w:jc w:val="center"/>
              <w:widowControl/>
              <w:rPr>
                <w:rFonts w:ascii="宋体" w:hAnsi="宋体" w:eastAsia="宋体" w:cs="Times New Roman"/>
                <w:highlight w:val="white"/>
              </w:rPr>
            </w:pPr>
            <w:r>
              <w:rPr>
                <w:rFonts w:ascii="宋体" w:hAnsi="宋体" w:eastAsia="宋体" w:cs="Times New Roman"/>
                <w:highlight w:val="white"/>
              </w:rPr>
            </w:r>
            <w:r/>
          </w:p>
        </w:tc>
        <w:tc>
          <w:tcPr>
            <w:tcBorders>
              <w:top w:val="single" w:color="000000" w:sz="6" w:space="0"/>
              <w:left w:val="single" w:color="000000" w:sz="6" w:space="0"/>
              <w:bottom w:val="single" w:color="000000" w:sz="6" w:space="0"/>
              <w:right w:val="single" w:color="000000" w:sz="6" w:space="0"/>
            </w:tcBorders>
            <w:tcW w:w="1559" w:type="dxa"/>
            <w:textDirection w:val="lrTb"/>
            <w:noWrap w:val="false"/>
          </w:tcPr>
          <w:p>
            <w:pPr>
              <w:jc w:val="center"/>
              <w:widowControl/>
              <w:rPr>
                <w:rFonts w:ascii="宋体" w:hAnsi="宋体" w:eastAsia="宋体" w:cs="Times New Roman"/>
                <w:highlight w:val="white"/>
              </w:rPr>
            </w:pPr>
            <w:r>
              <w:rPr>
                <w:rFonts w:ascii="宋体" w:hAnsi="宋体" w:eastAsia="宋体" w:cs="Times New Roman"/>
                <w:highlight w:val="white"/>
              </w:rPr>
              <w:t xml:space="preserve">注册资金</w:t>
            </w:r>
            <w:r/>
          </w:p>
        </w:tc>
        <w:tc>
          <w:tcPr>
            <w:tcBorders>
              <w:top w:val="single" w:color="000000" w:sz="6" w:space="0"/>
              <w:left w:val="single" w:color="000000" w:sz="6" w:space="0"/>
              <w:bottom w:val="single" w:color="000000" w:sz="6" w:space="0"/>
              <w:right w:val="single" w:color="000000" w:sz="6" w:space="0"/>
            </w:tcBorders>
            <w:tcW w:w="2694" w:type="dxa"/>
            <w:textDirection w:val="lrTb"/>
            <w:noWrap w:val="false"/>
          </w:tcPr>
          <w:p>
            <w:pPr>
              <w:jc w:val="center"/>
              <w:widowControl/>
              <w:rPr>
                <w:rFonts w:ascii="宋体" w:hAnsi="宋体" w:eastAsia="宋体" w:cs="Times New Roman"/>
                <w:highlight w:val="white"/>
              </w:rPr>
            </w:pPr>
            <w:r>
              <w:rPr>
                <w:rFonts w:ascii="宋体" w:hAnsi="宋体" w:eastAsia="宋体" w:cs="Times New Roman"/>
                <w:highlight w:val="white"/>
              </w:rPr>
            </w:r>
            <w:r/>
          </w:p>
        </w:tc>
      </w:tr>
      <w:tr>
        <w:trPr>
          <w:cantSplit/>
          <w:jc w:val="center"/>
          <w:trHeight w:val="402"/>
        </w:trPr>
        <w:tc>
          <w:tcPr>
            <w:tcBorders>
              <w:top w:val="single" w:color="000000" w:sz="6" w:space="0"/>
              <w:left w:val="single" w:color="000000" w:sz="6" w:space="0"/>
              <w:bottom w:val="single" w:color="000000" w:sz="6" w:space="0"/>
              <w:right w:val="single" w:color="000000" w:sz="6" w:space="0"/>
            </w:tcBorders>
            <w:tcW w:w="3253" w:type="dxa"/>
            <w:vAlign w:val="center"/>
            <w:textDirection w:val="lrTb"/>
            <w:noWrap w:val="false"/>
          </w:tcPr>
          <w:p>
            <w:pPr>
              <w:jc w:val="center"/>
              <w:widowControl/>
              <w:rPr>
                <w:rFonts w:ascii="宋体" w:hAnsi="宋体" w:eastAsia="宋体" w:cs="Times New Roman"/>
                <w:highlight w:val="white"/>
              </w:rPr>
            </w:pPr>
            <w:r>
              <w:rPr>
                <w:rFonts w:ascii="宋体" w:hAnsi="宋体" w:eastAsia="宋体" w:cs="Times New Roman"/>
                <w:highlight w:val="white"/>
              </w:rPr>
              <w:t xml:space="preserve">经营范围</w:t>
            </w:r>
            <w:r/>
          </w:p>
        </w:tc>
        <w:tc>
          <w:tcPr>
            <w:gridSpan w:val="3"/>
            <w:tcBorders>
              <w:top w:val="single" w:color="000000" w:sz="6" w:space="0"/>
              <w:left w:val="single" w:color="000000" w:sz="6" w:space="0"/>
              <w:bottom w:val="single" w:color="000000" w:sz="6" w:space="0"/>
              <w:right w:val="single" w:color="000000" w:sz="6" w:space="0"/>
            </w:tcBorders>
            <w:tcW w:w="5820" w:type="dxa"/>
            <w:textDirection w:val="lrTb"/>
            <w:noWrap w:val="false"/>
          </w:tcPr>
          <w:p>
            <w:pPr>
              <w:jc w:val="center"/>
              <w:widowControl/>
              <w:rPr>
                <w:rFonts w:ascii="宋体" w:hAnsi="宋体" w:eastAsia="宋体" w:cs="Times New Roman"/>
                <w:highlight w:val="white"/>
              </w:rPr>
            </w:pPr>
            <w:r>
              <w:rPr>
                <w:rFonts w:ascii="宋体" w:hAnsi="宋体" w:eastAsia="宋体" w:cs="Times New Roman"/>
                <w:highlight w:val="white"/>
              </w:rPr>
            </w:r>
            <w:r/>
          </w:p>
        </w:tc>
      </w:tr>
      <w:tr>
        <w:trPr>
          <w:cantSplit/>
          <w:jc w:val="center"/>
          <w:trHeight w:val="422"/>
        </w:trPr>
        <w:tc>
          <w:tcPr>
            <w:tcBorders>
              <w:top w:val="single" w:color="000000" w:sz="6" w:space="0"/>
              <w:left w:val="single" w:color="000000" w:sz="6" w:space="0"/>
              <w:bottom w:val="single" w:color="000000" w:sz="6" w:space="0"/>
              <w:right w:val="single" w:color="000000" w:sz="6" w:space="0"/>
            </w:tcBorders>
            <w:tcW w:w="3253" w:type="dxa"/>
            <w:vAlign w:val="center"/>
            <w:textDirection w:val="lrTb"/>
            <w:noWrap w:val="false"/>
          </w:tcPr>
          <w:p>
            <w:pPr>
              <w:jc w:val="center"/>
              <w:widowControl/>
              <w:rPr>
                <w:rFonts w:ascii="宋体" w:hAnsi="宋体" w:eastAsia="宋体" w:cs="Times New Roman"/>
                <w:highlight w:val="white"/>
              </w:rPr>
            </w:pPr>
            <w:r>
              <w:rPr>
                <w:rFonts w:ascii="宋体" w:hAnsi="宋体" w:eastAsia="宋体" w:cs="Times New Roman"/>
                <w:highlight w:val="white"/>
              </w:rPr>
              <w:t xml:space="preserve">企业资质等级</w:t>
            </w:r>
            <w:r/>
          </w:p>
        </w:tc>
        <w:tc>
          <w:tcPr>
            <w:tcBorders>
              <w:top w:val="single" w:color="000000" w:sz="6" w:space="0"/>
              <w:left w:val="single" w:color="000000" w:sz="6" w:space="0"/>
              <w:bottom w:val="single" w:color="000000" w:sz="6" w:space="0"/>
              <w:right w:val="single" w:color="000000" w:sz="6" w:space="0"/>
            </w:tcBorders>
            <w:tcW w:w="1567" w:type="dxa"/>
            <w:vAlign w:val="bottom"/>
            <w:textDirection w:val="lrTb"/>
            <w:noWrap w:val="false"/>
          </w:tcPr>
          <w:p>
            <w:pPr>
              <w:jc w:val="center"/>
              <w:widowControl/>
              <w:rPr>
                <w:rFonts w:ascii="宋体" w:hAnsi="宋体" w:eastAsia="宋体" w:cs="Times New Roman"/>
                <w:highlight w:val="white"/>
              </w:rPr>
            </w:pPr>
            <w:r>
              <w:rPr>
                <w:rFonts w:ascii="宋体" w:hAnsi="宋体" w:eastAsia="宋体" w:cs="Times New Roman"/>
                <w:highlight w:val="whit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jc w:val="center"/>
              <w:widowControl/>
              <w:rPr>
                <w:rFonts w:ascii="宋体" w:hAnsi="宋体" w:eastAsia="宋体" w:cs="Times New Roman"/>
                <w:highlight w:val="white"/>
              </w:rPr>
            </w:pPr>
            <w:r>
              <w:rPr>
                <w:rFonts w:ascii="宋体" w:hAnsi="宋体" w:eastAsia="宋体" w:cs="Times New Roman"/>
                <w:highlight w:val="white"/>
              </w:rPr>
              <w:t xml:space="preserve">员工总人数</w:t>
            </w:r>
            <w:r/>
          </w:p>
        </w:tc>
        <w:tc>
          <w:tcPr>
            <w:tcBorders>
              <w:top w:val="single" w:color="000000" w:sz="6" w:space="0"/>
              <w:left w:val="single" w:color="000000" w:sz="6" w:space="0"/>
              <w:bottom w:val="single" w:color="000000" w:sz="6" w:space="0"/>
              <w:right w:val="single" w:color="000000" w:sz="6" w:space="0"/>
            </w:tcBorders>
            <w:tcW w:w="2694" w:type="dxa"/>
            <w:vAlign w:val="bottom"/>
            <w:textDirection w:val="lrTb"/>
            <w:noWrap w:val="false"/>
          </w:tcPr>
          <w:p>
            <w:pPr>
              <w:jc w:val="center"/>
              <w:widowControl/>
              <w:rPr>
                <w:rFonts w:ascii="宋体" w:hAnsi="宋体" w:eastAsia="宋体" w:cs="Times New Roman"/>
                <w:highlight w:val="white"/>
              </w:rPr>
            </w:pPr>
            <w:r>
              <w:rPr>
                <w:rFonts w:ascii="宋体" w:hAnsi="宋体" w:eastAsia="宋体" w:cs="Times New Roman"/>
                <w:highlight w:val="white"/>
              </w:rPr>
            </w:r>
            <w:r/>
          </w:p>
        </w:tc>
      </w:tr>
      <w:tr>
        <w:trPr>
          <w:cantSplit/>
          <w:jc w:val="center"/>
          <w:trHeight w:val="570"/>
        </w:trPr>
        <w:tc>
          <w:tcPr>
            <w:tcBorders>
              <w:top w:val="single" w:color="000000" w:sz="6" w:space="0"/>
              <w:left w:val="single" w:color="000000" w:sz="6" w:space="0"/>
              <w:bottom w:val="single" w:color="000000" w:sz="6" w:space="0"/>
              <w:right w:val="single" w:color="000000" w:sz="6" w:space="0"/>
            </w:tcBorders>
            <w:tcW w:w="3253" w:type="dxa"/>
            <w:vAlign w:val="center"/>
            <w:textDirection w:val="lrTb"/>
            <w:noWrap w:val="false"/>
          </w:tcPr>
          <w:p>
            <w:pPr>
              <w:jc w:val="center"/>
              <w:widowControl/>
              <w:rPr>
                <w:rFonts w:ascii="宋体" w:hAnsi="宋体" w:eastAsia="宋体" w:cs="Times New Roman"/>
                <w:highlight w:val="white"/>
              </w:rPr>
            </w:pPr>
            <w:r>
              <w:rPr>
                <w:rFonts w:ascii="宋体" w:hAnsi="宋体" w:eastAsia="宋体" w:cs="Times New Roman"/>
                <w:highlight w:val="white"/>
              </w:rPr>
              <w:t xml:space="preserve">资产总计</w:t>
            </w:r>
            <w:r/>
          </w:p>
        </w:tc>
        <w:tc>
          <w:tcPr>
            <w:tcBorders>
              <w:top w:val="single" w:color="000000" w:sz="6" w:space="0"/>
              <w:left w:val="single" w:color="000000" w:sz="6" w:space="0"/>
              <w:bottom w:val="single" w:color="000000" w:sz="6" w:space="0"/>
              <w:right w:val="single" w:color="000000" w:sz="6" w:space="0"/>
            </w:tcBorders>
            <w:tcW w:w="1567" w:type="dxa"/>
            <w:vAlign w:val="bottom"/>
            <w:textDirection w:val="lrTb"/>
            <w:noWrap w:val="false"/>
          </w:tcPr>
          <w:p>
            <w:pPr>
              <w:jc w:val="left"/>
              <w:widowControl/>
              <w:rPr>
                <w:rFonts w:ascii="宋体" w:hAnsi="宋体" w:eastAsia="宋体" w:cs="Times New Roman"/>
                <w:highlight w:val="white"/>
              </w:rPr>
            </w:pPr>
            <w:r>
              <w:rPr>
                <w:rFonts w:ascii="宋体" w:hAnsi="宋体" w:eastAsia="宋体" w:cs="Times New Roman"/>
                <w:highlight w:val="white"/>
              </w:rPr>
              <w:t xml:space="preserve">20</w:t>
            </w:r>
            <w:r>
              <w:rPr>
                <w:rFonts w:hint="eastAsia" w:ascii="宋体" w:hAnsi="宋体" w:eastAsia="宋体" w:cs="Times New Roman"/>
                <w:highlight w:val="white"/>
              </w:rPr>
              <w:t xml:space="preserve">2</w:t>
            </w:r>
            <w:r>
              <w:rPr>
                <w:rFonts w:hint="eastAsia" w:ascii="宋体" w:hAnsi="宋体" w:eastAsia="宋体" w:cs="Times New Roman"/>
                <w:highlight w:val="white"/>
                <w:lang w:val="en-US" w:eastAsia="zh-CN"/>
              </w:rPr>
              <w:t xml:space="preserve">4</w:t>
            </w:r>
            <w:r>
              <w:rPr>
                <w:rFonts w:ascii="宋体" w:hAnsi="宋体" w:eastAsia="宋体" w:cs="Times New Roman"/>
                <w:highlight w:val="white"/>
              </w:rPr>
              <w:t xml:space="preserve">年</w:t>
            </w:r>
            <w:r>
              <w:rPr>
                <w:rFonts w:hint="eastAsia" w:ascii="宋体" w:hAnsi="宋体" w:eastAsia="宋体" w:cs="Times New Roman"/>
                <w:highlight w:val="white"/>
              </w:rPr>
              <w:t xml:space="preserve">  </w:t>
            </w:r>
            <w:r>
              <w:rPr>
                <w:rFonts w:ascii="宋体" w:hAnsi="宋体" w:eastAsia="宋体" w:cs="Times New Roman"/>
                <w:highlight w:val="white"/>
              </w:rPr>
              <w:t xml:space="preserve">万元</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jc w:val="center"/>
              <w:widowControl/>
              <w:rPr>
                <w:rFonts w:ascii="宋体" w:hAnsi="宋体" w:eastAsia="宋体" w:cs="Times New Roman"/>
                <w:highlight w:val="white"/>
              </w:rPr>
            </w:pPr>
            <w:r>
              <w:rPr>
                <w:rFonts w:ascii="宋体" w:hAnsi="宋体" w:eastAsia="宋体" w:cs="Times New Roman"/>
                <w:highlight w:val="white"/>
              </w:rPr>
              <w:t xml:space="preserve">营业收入</w:t>
            </w:r>
            <w:r/>
          </w:p>
        </w:tc>
        <w:tc>
          <w:tcPr>
            <w:tcBorders>
              <w:top w:val="single" w:color="000000" w:sz="6" w:space="0"/>
              <w:left w:val="single" w:color="000000" w:sz="6" w:space="0"/>
              <w:bottom w:val="single" w:color="000000" w:sz="6" w:space="0"/>
              <w:right w:val="single" w:color="000000" w:sz="6" w:space="0"/>
            </w:tcBorders>
            <w:tcW w:w="2694" w:type="dxa"/>
            <w:vAlign w:val="bottom"/>
            <w:textDirection w:val="lrTb"/>
            <w:noWrap w:val="false"/>
          </w:tcPr>
          <w:p>
            <w:pPr>
              <w:jc w:val="left"/>
              <w:widowControl/>
              <w:rPr>
                <w:rFonts w:ascii="宋体" w:hAnsi="宋体" w:eastAsia="宋体" w:cs="Times New Roman"/>
                <w:highlight w:val="white"/>
              </w:rPr>
            </w:pPr>
            <w:r>
              <w:rPr>
                <w:rFonts w:ascii="宋体" w:hAnsi="宋体" w:eastAsia="宋体" w:cs="Times New Roman"/>
                <w:highlight w:val="white"/>
              </w:rPr>
              <w:t xml:space="preserve">20</w:t>
            </w:r>
            <w:r>
              <w:rPr>
                <w:rFonts w:hint="eastAsia" w:ascii="宋体" w:hAnsi="宋体" w:eastAsia="宋体" w:cs="Times New Roman"/>
                <w:highlight w:val="white"/>
              </w:rPr>
              <w:t xml:space="preserve">2</w:t>
            </w:r>
            <w:r>
              <w:rPr>
                <w:rFonts w:hint="eastAsia" w:ascii="宋体" w:hAnsi="宋体" w:eastAsia="宋体" w:cs="Times New Roman"/>
                <w:highlight w:val="white"/>
                <w:lang w:val="en-US" w:eastAsia="zh-CN"/>
              </w:rPr>
              <w:t xml:space="preserve">4</w:t>
            </w:r>
            <w:r>
              <w:rPr>
                <w:rFonts w:ascii="宋体" w:hAnsi="宋体" w:eastAsia="宋体" w:cs="Times New Roman"/>
                <w:highlight w:val="white"/>
              </w:rPr>
              <w:t xml:space="preserve">年</w:t>
            </w:r>
            <w:r>
              <w:rPr>
                <w:rFonts w:hint="eastAsia" w:ascii="宋体" w:hAnsi="宋体" w:eastAsia="宋体" w:cs="Times New Roman"/>
                <w:highlight w:val="white"/>
              </w:rPr>
              <w:t xml:space="preserve">  </w:t>
            </w:r>
            <w:r>
              <w:rPr>
                <w:rFonts w:ascii="宋体" w:hAnsi="宋体" w:eastAsia="宋体" w:cs="Times New Roman"/>
                <w:highlight w:val="white"/>
              </w:rPr>
              <w:t xml:space="preserve">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53" w:type="dxa"/>
            <w:vAlign w:val="center"/>
            <w:textDirection w:val="lrTb"/>
            <w:noWrap w:val="false"/>
          </w:tcPr>
          <w:p>
            <w:pPr>
              <w:jc w:val="center"/>
              <w:widowControl/>
              <w:rPr>
                <w:rFonts w:ascii="宋体" w:hAnsi="宋体" w:eastAsia="宋体" w:cs="Times New Roman"/>
                <w:highlight w:val="white"/>
              </w:rPr>
            </w:pPr>
            <w:r>
              <w:rPr>
                <w:rFonts w:ascii="宋体" w:hAnsi="宋体" w:eastAsia="宋体" w:cs="Times New Roman"/>
                <w:highlight w:val="white"/>
              </w:rPr>
              <w:t xml:space="preserve">实现利润</w:t>
            </w:r>
            <w:r/>
          </w:p>
        </w:tc>
        <w:tc>
          <w:tcPr>
            <w:tcBorders>
              <w:top w:val="single" w:color="000000" w:sz="6" w:space="0"/>
              <w:left w:val="single" w:color="000000" w:sz="6" w:space="0"/>
              <w:bottom w:val="single" w:color="000000" w:sz="6" w:space="0"/>
              <w:right w:val="single" w:color="000000" w:sz="6" w:space="0"/>
            </w:tcBorders>
            <w:tcW w:w="1567" w:type="dxa"/>
            <w:vAlign w:val="bottom"/>
            <w:textDirection w:val="lrTb"/>
            <w:noWrap w:val="false"/>
          </w:tcPr>
          <w:p>
            <w:pPr>
              <w:jc w:val="left"/>
              <w:widowControl/>
              <w:rPr>
                <w:rFonts w:ascii="宋体" w:hAnsi="宋体" w:eastAsia="宋体" w:cs="Times New Roman"/>
                <w:highlight w:val="white"/>
              </w:rPr>
            </w:pPr>
            <w:r>
              <w:rPr>
                <w:rFonts w:ascii="宋体" w:hAnsi="宋体" w:eastAsia="宋体" w:cs="Times New Roman"/>
                <w:highlight w:val="white"/>
              </w:rPr>
              <w:t xml:space="preserve">20</w:t>
            </w:r>
            <w:r>
              <w:rPr>
                <w:rFonts w:hint="eastAsia" w:ascii="宋体" w:hAnsi="宋体" w:eastAsia="宋体" w:cs="Times New Roman"/>
                <w:highlight w:val="white"/>
              </w:rPr>
              <w:t xml:space="preserve">2</w:t>
            </w:r>
            <w:r>
              <w:rPr>
                <w:rFonts w:hint="eastAsia" w:ascii="宋体" w:hAnsi="宋体" w:eastAsia="宋体" w:cs="Times New Roman"/>
                <w:highlight w:val="white"/>
                <w:lang w:val="en-US" w:eastAsia="zh-CN"/>
              </w:rPr>
              <w:t xml:space="preserve">4</w:t>
            </w:r>
            <w:r>
              <w:rPr>
                <w:rFonts w:ascii="宋体" w:hAnsi="宋体" w:eastAsia="宋体" w:cs="Times New Roman"/>
                <w:highlight w:val="white"/>
              </w:rPr>
              <w:t xml:space="preserve">年</w:t>
            </w:r>
            <w:r>
              <w:rPr>
                <w:rFonts w:hint="eastAsia" w:ascii="宋体" w:hAnsi="宋体" w:eastAsia="宋体" w:cs="Times New Roman"/>
                <w:highlight w:val="white"/>
              </w:rPr>
              <w:t xml:space="preserve">  </w:t>
            </w:r>
            <w:r>
              <w:rPr>
                <w:rFonts w:ascii="宋体" w:hAnsi="宋体" w:eastAsia="宋体" w:cs="Times New Roman"/>
                <w:highlight w:val="white"/>
              </w:rPr>
              <w:t xml:space="preserve">万元</w:t>
            </w:r>
            <w:r/>
          </w:p>
        </w:tc>
        <w:tc>
          <w:tcPr>
            <w:tcBorders>
              <w:top w:val="single" w:color="000000" w:sz="6" w:space="0"/>
              <w:left w:val="single" w:color="000000" w:sz="6" w:space="0"/>
              <w:bottom w:val="single" w:color="000000" w:sz="6" w:space="0"/>
              <w:right w:val="single" w:color="000000" w:sz="6" w:space="0"/>
            </w:tcBorders>
            <w:tcW w:w="1559" w:type="dxa"/>
            <w:textDirection w:val="lrTb"/>
            <w:noWrap w:val="false"/>
          </w:tcPr>
          <w:p>
            <w:pPr>
              <w:jc w:val="center"/>
              <w:widowControl/>
              <w:rPr>
                <w:rFonts w:ascii="宋体" w:hAnsi="宋体" w:eastAsia="宋体" w:cs="Times New Roman"/>
                <w:highlight w:val="white"/>
              </w:rPr>
            </w:pPr>
            <w:r>
              <w:rPr>
                <w:rFonts w:ascii="宋体" w:hAnsi="宋体" w:eastAsia="宋体" w:cs="Times New Roman"/>
                <w:highlight w:val="white"/>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2694" w:type="dxa"/>
            <w:vAlign w:val="bottom"/>
            <w:textDirection w:val="lrTb"/>
            <w:noWrap w:val="false"/>
          </w:tcPr>
          <w:p>
            <w:pPr>
              <w:jc w:val="center"/>
              <w:widowControl/>
              <w:rPr>
                <w:rFonts w:ascii="宋体" w:hAnsi="宋体" w:eastAsia="宋体" w:cs="Times New Roman"/>
                <w:highlight w:val="white"/>
              </w:rPr>
            </w:pPr>
            <w:r>
              <w:rPr>
                <w:rFonts w:ascii="宋体" w:hAnsi="宋体" w:eastAsia="宋体" w:cs="Times New Roman"/>
                <w:highlight w:val="white"/>
              </w:rPr>
              <w:t xml:space="preserve">平方米</w:t>
            </w:r>
            <w:r/>
          </w:p>
        </w:tc>
      </w:tr>
      <w:tr>
        <w:trPr>
          <w:cantSplit/>
          <w:jc w:val="center"/>
          <w:trHeight w:val="514"/>
        </w:trPr>
        <w:tc>
          <w:tcPr>
            <w:tcBorders>
              <w:top w:val="single" w:color="000000" w:sz="6" w:space="0"/>
              <w:left w:val="single" w:color="000000" w:sz="6" w:space="0"/>
              <w:bottom w:val="single" w:color="000000" w:sz="6" w:space="0"/>
              <w:right w:val="single" w:color="000000" w:sz="6" w:space="0"/>
            </w:tcBorders>
            <w:tcW w:w="3253" w:type="dxa"/>
            <w:vAlign w:val="center"/>
            <w:textDirection w:val="lrTb"/>
            <w:noWrap w:val="false"/>
          </w:tcPr>
          <w:p>
            <w:pPr>
              <w:jc w:val="center"/>
              <w:widowControl/>
              <w:rPr>
                <w:rFonts w:ascii="宋体" w:hAnsi="宋体" w:eastAsia="宋体" w:cs="Times New Roman"/>
                <w:highlight w:val="white"/>
              </w:rPr>
            </w:pPr>
            <w:r>
              <w:rPr>
                <w:rFonts w:ascii="宋体" w:hAnsi="宋体" w:eastAsia="宋体" w:cs="Times New Roman"/>
                <w:highlight w:val="whit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W w:w="5820" w:type="dxa"/>
            <w:textDirection w:val="lrTb"/>
            <w:noWrap w:val="false"/>
          </w:tcPr>
          <w:p>
            <w:pPr>
              <w:jc w:val="center"/>
              <w:widowControl/>
              <w:rPr>
                <w:rFonts w:ascii="宋体" w:hAnsi="宋体" w:eastAsia="宋体" w:cs="Times New Roman"/>
                <w:highlight w:val="white"/>
              </w:rPr>
            </w:pPr>
            <w:r>
              <w:rPr>
                <w:rFonts w:ascii="宋体" w:hAnsi="宋体" w:eastAsia="宋体" w:cs="Times New Roman"/>
                <w:highlight w:val="white"/>
              </w:rPr>
            </w:r>
            <w:r/>
          </w:p>
        </w:tc>
      </w:tr>
      <w:tr>
        <w:trPr>
          <w:cantSplit/>
          <w:jc w:val="center"/>
          <w:trHeight w:val="488"/>
        </w:trPr>
        <w:tc>
          <w:tcPr>
            <w:tcBorders>
              <w:top w:val="single" w:color="000000" w:sz="6" w:space="0"/>
              <w:left w:val="single" w:color="000000" w:sz="6" w:space="0"/>
              <w:bottom w:val="single" w:color="000000" w:sz="6" w:space="0"/>
              <w:right w:val="single" w:color="000000" w:sz="6" w:space="0"/>
            </w:tcBorders>
            <w:tcW w:w="3253" w:type="dxa"/>
            <w:vAlign w:val="center"/>
            <w:textDirection w:val="lrTb"/>
            <w:noWrap w:val="false"/>
          </w:tcPr>
          <w:p>
            <w:pPr>
              <w:jc w:val="center"/>
              <w:widowControl/>
              <w:rPr>
                <w:rFonts w:ascii="宋体" w:hAnsi="宋体" w:eastAsia="宋体" w:cs="Times New Roman"/>
                <w:highlight w:val="white"/>
              </w:rPr>
            </w:pPr>
            <w:r>
              <w:rPr>
                <w:rFonts w:ascii="宋体" w:hAnsi="宋体" w:eastAsia="宋体" w:cs="Times New Roman"/>
                <w:highlight w:val="whit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W w:w="5820" w:type="dxa"/>
            <w:textDirection w:val="lrTb"/>
            <w:noWrap w:val="false"/>
          </w:tcPr>
          <w:p>
            <w:pPr>
              <w:jc w:val="center"/>
              <w:widowControl/>
              <w:rPr>
                <w:rFonts w:ascii="宋体" w:hAnsi="宋体" w:eastAsia="宋体" w:cs="Times New Roman"/>
                <w:highlight w:val="white"/>
              </w:rPr>
            </w:pPr>
            <w:r>
              <w:rPr>
                <w:rFonts w:ascii="宋体" w:hAnsi="宋体" w:eastAsia="宋体" w:cs="Times New Roman"/>
                <w:highlight w:val="white"/>
              </w:rPr>
            </w:r>
            <w:r/>
          </w:p>
        </w:tc>
      </w:tr>
      <w:tr>
        <w:trPr>
          <w:cantSplit/>
          <w:jc w:val="center"/>
          <w:trHeight w:val="681"/>
        </w:trPr>
        <w:tc>
          <w:tcPr>
            <w:tcBorders>
              <w:top w:val="single" w:color="000000" w:sz="6" w:space="0"/>
              <w:left w:val="single" w:color="000000" w:sz="6" w:space="0"/>
              <w:bottom w:val="single" w:color="000000" w:sz="6" w:space="0"/>
              <w:right w:val="single" w:color="000000" w:sz="6" w:space="0"/>
            </w:tcBorders>
            <w:tcW w:w="3253" w:type="dxa"/>
            <w:vAlign w:val="center"/>
            <w:textDirection w:val="lrTb"/>
            <w:noWrap w:val="false"/>
          </w:tcPr>
          <w:p>
            <w:pPr>
              <w:jc w:val="center"/>
              <w:widowControl/>
              <w:rPr>
                <w:rFonts w:ascii="宋体" w:hAnsi="宋体" w:eastAsia="宋体" w:cs="Times New Roman"/>
                <w:highlight w:val="white"/>
              </w:rPr>
            </w:pPr>
            <w:r>
              <w:rPr>
                <w:rFonts w:ascii="宋体" w:hAnsi="宋体" w:eastAsia="宋体" w:cs="Times New Roman"/>
                <w:highlight w:val="whit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W w:w="5820" w:type="dxa"/>
            <w:textDirection w:val="lrTb"/>
            <w:noWrap w:val="false"/>
          </w:tcPr>
          <w:p>
            <w:pPr>
              <w:jc w:val="center"/>
              <w:widowControl/>
              <w:rPr>
                <w:rFonts w:ascii="宋体" w:hAnsi="宋体" w:eastAsia="宋体" w:cs="Times New Roman"/>
                <w:highlight w:val="white"/>
              </w:rPr>
            </w:pPr>
            <w:r>
              <w:rPr>
                <w:rFonts w:ascii="宋体" w:hAnsi="宋体" w:eastAsia="宋体" w:cs="Times New Roman"/>
                <w:highlight w:val="white"/>
              </w:rPr>
            </w:r>
            <w:r/>
          </w:p>
        </w:tc>
      </w:tr>
      <w:tr>
        <w:trPr>
          <w:cantSplit/>
          <w:jc w:val="center"/>
          <w:trHeight w:val="851"/>
        </w:trPr>
        <w:tc>
          <w:tcPr>
            <w:tcBorders>
              <w:top w:val="single" w:color="000000" w:sz="6" w:space="0"/>
              <w:left w:val="single" w:color="000000" w:sz="6" w:space="0"/>
              <w:bottom w:val="single" w:color="000000" w:sz="6" w:space="0"/>
              <w:right w:val="single" w:color="000000" w:sz="6" w:space="0"/>
            </w:tcBorders>
            <w:tcW w:w="3253" w:type="dxa"/>
            <w:vAlign w:val="center"/>
            <w:textDirection w:val="lrTb"/>
            <w:noWrap w:val="false"/>
          </w:tcPr>
          <w:p>
            <w:pPr>
              <w:jc w:val="center"/>
              <w:widowControl/>
              <w:rPr>
                <w:rFonts w:ascii="宋体" w:hAnsi="宋体" w:eastAsia="宋体" w:cs="Times New Roman"/>
                <w:highlight w:val="white"/>
              </w:rPr>
            </w:pPr>
            <w:r>
              <w:rPr>
                <w:rFonts w:ascii="宋体" w:hAnsi="宋体" w:eastAsia="宋体" w:cs="Times New Roman"/>
                <w:highlight w:val="whit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W w:w="5820" w:type="dxa"/>
            <w:textDirection w:val="lrTb"/>
            <w:noWrap w:val="false"/>
          </w:tcPr>
          <w:p>
            <w:pPr>
              <w:jc w:val="center"/>
              <w:widowControl/>
              <w:rPr>
                <w:rFonts w:ascii="宋体" w:hAnsi="宋体" w:eastAsia="宋体" w:cs="Times New Roman"/>
                <w:highlight w:val="white"/>
              </w:rPr>
            </w:pPr>
            <w:r>
              <w:rPr>
                <w:rFonts w:ascii="宋体" w:hAnsi="宋体" w:eastAsia="宋体" w:cs="Times New Roman"/>
                <w:highlight w:val="white"/>
              </w:rPr>
            </w:r>
            <w:r/>
          </w:p>
        </w:tc>
      </w:tr>
      <w:tr>
        <w:trPr>
          <w:cantSplit/>
          <w:jc w:val="center"/>
          <w:trHeight w:val="748"/>
        </w:trPr>
        <w:tc>
          <w:tcPr>
            <w:tcBorders>
              <w:top w:val="single" w:color="000000" w:sz="6" w:space="0"/>
              <w:left w:val="single" w:color="000000" w:sz="6" w:space="0"/>
              <w:bottom w:val="single" w:color="000000" w:sz="6" w:space="0"/>
              <w:right w:val="single" w:color="000000" w:sz="6" w:space="0"/>
            </w:tcBorders>
            <w:tcW w:w="3253" w:type="dxa"/>
            <w:vAlign w:val="center"/>
            <w:textDirection w:val="lrTb"/>
            <w:noWrap w:val="false"/>
          </w:tcPr>
          <w:p>
            <w:pPr>
              <w:jc w:val="center"/>
              <w:widowControl/>
              <w:rPr>
                <w:rFonts w:ascii="宋体" w:hAnsi="宋体" w:eastAsia="宋体" w:cs="Times New Roman"/>
                <w:highlight w:val="white"/>
              </w:rPr>
            </w:pPr>
            <w:r>
              <w:rPr>
                <w:rFonts w:ascii="宋体" w:hAnsi="宋体" w:eastAsia="宋体" w:cs="Times New Roman"/>
                <w:highlight w:val="whit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W w:w="5820" w:type="dxa"/>
            <w:textDirection w:val="lrTb"/>
            <w:noWrap w:val="false"/>
          </w:tcPr>
          <w:p>
            <w:pPr>
              <w:jc w:val="center"/>
              <w:widowControl/>
              <w:rPr>
                <w:rFonts w:ascii="宋体" w:hAnsi="宋体" w:eastAsia="宋体" w:cs="Times New Roman"/>
                <w:highlight w:val="white"/>
              </w:rPr>
            </w:pPr>
            <w:r>
              <w:rPr>
                <w:rFonts w:ascii="宋体" w:hAnsi="宋体" w:eastAsia="宋体" w:cs="Times New Roman"/>
                <w:highlight w:val="white"/>
              </w:rPr>
            </w:r>
            <w:r/>
          </w:p>
        </w:tc>
      </w:tr>
      <w:tr>
        <w:trPr>
          <w:cantSplit/>
          <w:jc w:val="center"/>
          <w:trHeight w:val="1164"/>
        </w:trPr>
        <w:tc>
          <w:tcPr>
            <w:tcBorders>
              <w:top w:val="single" w:color="000000" w:sz="6" w:space="0"/>
              <w:left w:val="single" w:color="000000" w:sz="6" w:space="0"/>
              <w:bottom w:val="single" w:color="000000" w:sz="6" w:space="0"/>
              <w:right w:val="single" w:color="000000" w:sz="6" w:space="0"/>
            </w:tcBorders>
            <w:tcW w:w="3253" w:type="dxa"/>
            <w:vAlign w:val="center"/>
            <w:textDirection w:val="lrTb"/>
            <w:noWrap w:val="false"/>
          </w:tcPr>
          <w:p>
            <w:pPr>
              <w:jc w:val="center"/>
              <w:widowControl/>
              <w:rPr>
                <w:rFonts w:ascii="宋体" w:hAnsi="宋体" w:eastAsia="宋体" w:cs="Times New Roman"/>
                <w:highlight w:val="white"/>
              </w:rPr>
            </w:pPr>
            <w:r>
              <w:rPr>
                <w:rFonts w:ascii="宋体" w:hAnsi="宋体" w:eastAsia="宋体" w:cs="Times New Roman"/>
                <w:highlight w:val="whit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W w:w="5820" w:type="dxa"/>
            <w:textDirection w:val="lrTb"/>
            <w:noWrap w:val="false"/>
          </w:tcPr>
          <w:p>
            <w:pPr>
              <w:jc w:val="left"/>
              <w:widowControl/>
              <w:rPr>
                <w:rFonts w:ascii="宋体" w:hAnsi="宋体" w:eastAsia="宋体" w:cs="Times New Roman"/>
                <w:highlight w:val="white"/>
              </w:rPr>
            </w:pPr>
            <w:r>
              <w:rPr>
                <w:rFonts w:ascii="宋体" w:hAnsi="宋体" w:eastAsia="宋体" w:cs="Times New Roman"/>
                <w:highlight w:val="white"/>
              </w:rPr>
            </w:r>
            <w:r/>
          </w:p>
        </w:tc>
      </w:tr>
      <w:tr>
        <w:trPr>
          <w:cantSplit/>
          <w:jc w:val="center"/>
          <w:trHeight w:val="560"/>
        </w:trPr>
        <w:tc>
          <w:tcPr>
            <w:tcBorders>
              <w:top w:val="single" w:color="000000" w:sz="6" w:space="0"/>
              <w:left w:val="single" w:color="000000" w:sz="6" w:space="0"/>
              <w:bottom w:val="single" w:color="000000" w:sz="6" w:space="0"/>
              <w:right w:val="single" w:color="000000" w:sz="6" w:space="0"/>
            </w:tcBorders>
            <w:tcW w:w="3253" w:type="dxa"/>
            <w:vAlign w:val="center"/>
            <w:textDirection w:val="lrTb"/>
            <w:noWrap w:val="false"/>
          </w:tcPr>
          <w:p>
            <w:pPr>
              <w:jc w:val="center"/>
              <w:widowControl/>
              <w:rPr>
                <w:rFonts w:ascii="宋体" w:hAnsi="宋体" w:eastAsia="宋体" w:cs="Times New Roman"/>
                <w:highlight w:val="white"/>
              </w:rPr>
            </w:pPr>
            <w:r>
              <w:rPr>
                <w:rFonts w:ascii="宋体" w:hAnsi="宋体" w:eastAsia="宋体" w:cs="Times New Roman"/>
                <w:highlight w:val="whit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W w:w="5820" w:type="dxa"/>
            <w:textDirection w:val="lrTb"/>
            <w:noWrap w:val="false"/>
          </w:tcPr>
          <w:p>
            <w:pPr>
              <w:jc w:val="center"/>
              <w:widowControl/>
              <w:rPr>
                <w:rFonts w:ascii="宋体" w:hAnsi="宋体" w:eastAsia="宋体" w:cs="Times New Roman"/>
                <w:highlight w:val="white"/>
              </w:rPr>
            </w:pPr>
            <w:r>
              <w:rPr>
                <w:rFonts w:ascii="宋体" w:hAnsi="宋体" w:eastAsia="宋体" w:cs="Times New Roman"/>
                <w:highlight w:val="white"/>
              </w:rPr>
            </w:r>
            <w:r/>
          </w:p>
        </w:tc>
      </w:tr>
    </w:tbl>
    <w:p>
      <w:pPr>
        <w:widowControl/>
        <w:rPr>
          <w:rFonts w:ascii="宋体" w:hAnsi="宋体" w:eastAsia="宋体" w:cs="Times New Roman"/>
          <w:b/>
          <w:sz w:val="20"/>
          <w:highlight w:val="white"/>
        </w:rPr>
      </w:pPr>
      <w:r>
        <w:rPr>
          <w:rFonts w:ascii="宋体" w:hAnsi="宋体" w:eastAsia="宋体" w:cs="Times New Roman"/>
          <w:b/>
          <w:sz w:val="20"/>
          <w:highlight w:val="white"/>
        </w:rPr>
      </w:r>
      <w:r/>
    </w:p>
    <w:p>
      <w:pPr>
        <w:jc w:val="left"/>
        <w:widowControl/>
        <w:rPr>
          <w:rFonts w:ascii="宋体" w:hAnsi="宋体" w:eastAsia="宋体" w:cs="Times New Roman"/>
          <w:b/>
          <w:sz w:val="20"/>
          <w:highlight w:val="white"/>
        </w:rPr>
      </w:pPr>
      <w:r>
        <w:rPr>
          <w:rFonts w:ascii="宋体" w:hAnsi="宋体" w:eastAsia="宋体" w:cs="Times New Roman"/>
          <w:b/>
          <w:sz w:val="20"/>
          <w:highlight w:val="white"/>
        </w:rPr>
        <w:br w:type="page" w:clear="all"/>
      </w:r>
      <w:r/>
    </w:p>
    <w:p>
      <w:pPr>
        <w:widowControl/>
        <w:rPr>
          <w:rFonts w:ascii="宋体" w:hAnsi="宋体" w:eastAsia="宋体" w:cs="Times New Roman"/>
          <w:b/>
          <w:sz w:val="20"/>
          <w:highlight w:val="white"/>
        </w:rPr>
      </w:pPr>
      <w:r>
        <w:rPr>
          <w:rFonts w:ascii="宋体" w:hAnsi="宋体" w:eastAsia="宋体" w:cs="Times New Roman"/>
          <w:b/>
          <w:sz w:val="20"/>
          <w:highlight w:val="white"/>
        </w:rPr>
      </w:r>
      <w:r/>
    </w:p>
    <w:p>
      <w:pPr>
        <w:widowControl/>
        <w:rPr>
          <w:rFonts w:ascii="宋体" w:hAnsi="宋体" w:eastAsia="宋体" w:cs="Times New Roman"/>
          <w:b/>
          <w:sz w:val="20"/>
          <w:highlight w:val="white"/>
        </w:rPr>
      </w:pPr>
      <w:r>
        <w:rPr>
          <w:rFonts w:ascii="宋体" w:hAnsi="宋体" w:eastAsia="宋体" w:cs="Times New Roman"/>
          <w:b/>
          <w:highlight w:val="white"/>
        </w:rPr>
        <w:t xml:space="preserve">（3）中小企业声明函</w:t>
      </w:r>
      <w:r/>
    </w:p>
    <w:p>
      <w:pPr>
        <w:jc w:val="center"/>
        <w:spacing w:line="360" w:lineRule="auto"/>
        <w:widowControl/>
        <w:rPr>
          <w:rFonts w:ascii="宋体" w:hAnsi="宋体" w:eastAsia="宋体" w:cs="宋体"/>
          <w:sz w:val="20"/>
          <w:szCs w:val="21"/>
          <w:highlight w:val="white"/>
        </w:rPr>
      </w:pPr>
      <w:r>
        <w:rPr>
          <w:rFonts w:hint="eastAsia" w:ascii="宋体" w:hAnsi="宋体" w:eastAsia="宋体" w:cs="宋体"/>
          <w:szCs w:val="21"/>
          <w:highlight w:val="white"/>
        </w:rPr>
        <w:t xml:space="preserve">中小企业声明函（服务）</w:t>
      </w:r>
      <w:r/>
    </w:p>
    <w:p>
      <w:pPr>
        <w:ind w:firstLine="420"/>
        <w:jc w:val="left"/>
        <w:spacing w:line="360" w:lineRule="auto"/>
        <w:widowControl/>
        <w:rPr>
          <w:rFonts w:ascii="宋体" w:hAnsi="宋体" w:eastAsia="宋体" w:cs="宋体"/>
          <w:sz w:val="20"/>
          <w:szCs w:val="21"/>
          <w:highlight w:val="white"/>
        </w:rPr>
      </w:pPr>
      <w:r>
        <w:rPr>
          <w:rFonts w:hint="eastAsia" w:ascii="宋体" w:hAnsi="宋体" w:eastAsia="宋体" w:cs="宋体"/>
          <w:szCs w:val="21"/>
          <w:highlight w:val="white"/>
        </w:rPr>
        <w:t xml:space="preserve">本公司（联合体）郑重声明，根据《政府采购促进中小企业发展管理办法》（财库﹝2020﹞46 号）的规定，本公司（联合体）参加</w:t>
      </w:r>
      <w:r>
        <w:rPr>
          <w:rFonts w:hint="eastAsia" w:ascii="宋体" w:hAnsi="宋体" w:eastAsia="宋体" w:cs="宋体"/>
          <w:szCs w:val="21"/>
          <w:highlight w:val="white"/>
          <w:u w:val="single"/>
        </w:rPr>
        <w:t xml:space="preserve">（单位名称）</w:t>
      </w:r>
      <w:r>
        <w:rPr>
          <w:rFonts w:hint="eastAsia" w:ascii="宋体" w:hAnsi="宋体" w:eastAsia="宋体" w:cs="宋体"/>
          <w:szCs w:val="21"/>
          <w:highlight w:val="white"/>
        </w:rPr>
        <w:t xml:space="preserve">的</w:t>
      </w:r>
      <w:r>
        <w:rPr>
          <w:rFonts w:hint="eastAsia" w:ascii="宋体" w:hAnsi="宋体" w:eastAsia="宋体" w:cs="宋体"/>
          <w:szCs w:val="21"/>
          <w:highlight w:val="white"/>
          <w:u w:val="single"/>
        </w:rPr>
        <w:t xml:space="preserve">（项目名称）</w:t>
      </w:r>
      <w:r>
        <w:rPr>
          <w:rFonts w:hint="eastAsia" w:ascii="宋体" w:hAnsi="宋体" w:eastAsia="宋体" w:cs="宋体"/>
          <w:szCs w:val="21"/>
          <w:highlight w:val="white"/>
        </w:rPr>
        <w:t xml:space="preserve">采购活动，服务全部由符合政策要求的中小企业承接。相关企业（含联合体中的中小企业、签订分包意向协议的中小企业）的具体情况如下：</w:t>
      </w:r>
      <w:r/>
    </w:p>
    <w:p>
      <w:pPr>
        <w:ind w:firstLine="420"/>
        <w:jc w:val="left"/>
        <w:spacing w:line="360" w:lineRule="auto"/>
        <w:widowControl/>
        <w:rPr>
          <w:rFonts w:ascii="宋体" w:hAnsi="宋体" w:eastAsia="宋体" w:cs="宋体"/>
          <w:szCs w:val="21"/>
          <w:highlight w:val="white"/>
        </w:rPr>
      </w:pPr>
      <w:r>
        <w:rPr>
          <w:rFonts w:hint="eastAsia" w:ascii="宋体" w:hAnsi="宋体" w:eastAsia="宋体" w:cs="宋体"/>
          <w:szCs w:val="21"/>
          <w:highlight w:val="white"/>
          <w:u w:val="single"/>
        </w:rPr>
        <w:t xml:space="preserve">（标的名称）</w:t>
      </w:r>
      <w:r>
        <w:rPr>
          <w:rFonts w:hint="eastAsia" w:ascii="宋体" w:hAnsi="宋体" w:eastAsia="宋体" w:cs="宋体"/>
          <w:szCs w:val="21"/>
          <w:highlight w:val="white"/>
        </w:rPr>
        <w:t xml:space="preserve">，属于</w:t>
      </w:r>
      <w:r>
        <w:rPr>
          <w:rFonts w:hint="eastAsia" w:ascii="宋体" w:hAnsi="宋体" w:eastAsia="宋体" w:cs="宋体"/>
          <w:szCs w:val="21"/>
          <w:highlight w:val="white"/>
          <w:u w:val="single"/>
        </w:rPr>
        <w:t xml:space="preserve"> 其他未列明 行业</w:t>
      </w:r>
      <w:r>
        <w:rPr>
          <w:rFonts w:hint="eastAsia" w:ascii="宋体" w:hAnsi="宋体" w:eastAsia="宋体" w:cs="宋体"/>
          <w:szCs w:val="21"/>
          <w:highlight w:val="white"/>
        </w:rPr>
        <w:t xml:space="preserve">；承接企业为</w:t>
      </w:r>
      <w:r>
        <w:rPr>
          <w:rFonts w:hint="eastAsia" w:ascii="宋体" w:hAnsi="宋体" w:eastAsia="宋体" w:cs="宋体"/>
          <w:szCs w:val="21"/>
          <w:highlight w:val="white"/>
          <w:u w:val="single"/>
        </w:rPr>
        <w:t xml:space="preserve">（企业名称）</w:t>
      </w:r>
      <w:r>
        <w:rPr>
          <w:rFonts w:hint="eastAsia" w:ascii="宋体" w:hAnsi="宋体" w:eastAsia="宋体" w:cs="宋体"/>
          <w:szCs w:val="21"/>
          <w:highlight w:val="white"/>
        </w:rPr>
        <w:t xml:space="preserve">，从业人员 </w:t>
      </w:r>
      <w:r>
        <w:rPr>
          <w:rFonts w:hint="eastAsia" w:ascii="宋体" w:hAnsi="宋体" w:eastAsia="宋体" w:cs="宋体"/>
          <w:szCs w:val="21"/>
          <w:highlight w:val="white"/>
          <w:u w:val="single"/>
        </w:rPr>
        <w:t xml:space="preserve">  </w:t>
      </w:r>
      <w:r>
        <w:rPr>
          <w:rFonts w:hint="eastAsia" w:ascii="宋体" w:hAnsi="宋体" w:eastAsia="宋体" w:cs="宋体"/>
          <w:szCs w:val="21"/>
          <w:highlight w:val="white"/>
        </w:rPr>
        <w:t xml:space="preserve">人，营业收入为</w:t>
      </w:r>
      <w:r>
        <w:rPr>
          <w:rFonts w:hint="eastAsia" w:ascii="宋体" w:hAnsi="宋体" w:eastAsia="宋体" w:cs="宋体"/>
          <w:szCs w:val="21"/>
          <w:highlight w:val="white"/>
          <w:u w:val="single"/>
        </w:rPr>
        <w:t xml:space="preserve">   </w:t>
      </w:r>
      <w:r>
        <w:rPr>
          <w:rFonts w:hint="eastAsia" w:ascii="宋体" w:hAnsi="宋体" w:eastAsia="宋体" w:cs="宋体"/>
          <w:szCs w:val="21"/>
          <w:highlight w:val="white"/>
        </w:rPr>
        <w:t xml:space="preserve">万元，资产总额为</w:t>
      </w:r>
      <w:r>
        <w:rPr>
          <w:rFonts w:hint="eastAsia" w:ascii="宋体" w:hAnsi="宋体" w:eastAsia="宋体" w:cs="宋体"/>
          <w:szCs w:val="21"/>
          <w:highlight w:val="white"/>
          <w:u w:val="single"/>
        </w:rPr>
        <w:t xml:space="preserve">   </w:t>
      </w:r>
      <w:r>
        <w:rPr>
          <w:rFonts w:hint="eastAsia" w:ascii="宋体" w:hAnsi="宋体" w:eastAsia="宋体" w:cs="宋体"/>
          <w:szCs w:val="21"/>
          <w:highlight w:val="white"/>
        </w:rPr>
        <w:t xml:space="preserve">万元，属于</w:t>
      </w:r>
      <w:r>
        <w:rPr>
          <w:rFonts w:hint="eastAsia" w:ascii="宋体" w:hAnsi="宋体" w:eastAsia="宋体" w:cs="宋体"/>
          <w:szCs w:val="21"/>
          <w:highlight w:val="white"/>
          <w:u w:val="single"/>
        </w:rPr>
        <w:t xml:space="preserve">（中型企业、小型企业、微型企业）</w:t>
      </w:r>
      <w:r>
        <w:rPr>
          <w:rFonts w:hint="eastAsia" w:ascii="宋体" w:hAnsi="宋体" w:eastAsia="宋体" w:cs="宋体"/>
          <w:szCs w:val="21"/>
          <w:highlight w:val="white"/>
        </w:rPr>
        <w:t xml:space="preserve">；</w:t>
      </w:r>
      <w:r/>
    </w:p>
    <w:p>
      <w:pPr>
        <w:ind w:firstLine="420"/>
        <w:jc w:val="left"/>
        <w:spacing w:line="360" w:lineRule="auto"/>
        <w:widowControl/>
        <w:rPr>
          <w:rFonts w:ascii="宋体" w:hAnsi="宋体" w:eastAsia="宋体" w:cs="宋体"/>
          <w:szCs w:val="21"/>
          <w:highlight w:val="white"/>
        </w:rPr>
      </w:pPr>
      <w:r>
        <w:rPr>
          <w:rFonts w:hint="eastAsia" w:ascii="宋体" w:hAnsi="宋体" w:eastAsia="宋体" w:cs="宋体"/>
          <w:szCs w:val="21"/>
          <w:highlight w:val="white"/>
        </w:rPr>
        <w:t xml:space="preserve">以上企业，不属于大企业的分支机构，不存在控股股东为大企业的情形，也不存在与大企业的负责人为同一人的情形。本企业对上述声明内容的真实性负责。如有虚假，将依法承担相应责任。</w:t>
      </w:r>
      <w:r/>
    </w:p>
    <w:p>
      <w:pPr>
        <w:pStyle w:val="856"/>
        <w:ind w:firstLine="210"/>
        <w:rPr>
          <w:highlight w:val="white"/>
        </w:rPr>
      </w:pPr>
      <w:r>
        <w:rPr>
          <w:highlight w:val="white"/>
        </w:rPr>
      </w:r>
      <w:r/>
    </w:p>
    <w:p>
      <w:pPr>
        <w:jc w:val="left"/>
        <w:spacing w:line="360" w:lineRule="auto"/>
        <w:widowControl/>
        <w:rPr>
          <w:rFonts w:ascii="宋体" w:hAnsi="宋体" w:eastAsia="宋体" w:cs="宋体"/>
          <w:sz w:val="20"/>
          <w:szCs w:val="21"/>
          <w:highlight w:val="white"/>
        </w:rPr>
      </w:pPr>
      <w:r>
        <w:rPr>
          <w:rFonts w:hint="eastAsia" w:ascii="宋体" w:hAnsi="宋体" w:eastAsia="宋体" w:cs="宋体"/>
          <w:szCs w:val="21"/>
          <w:highlight w:val="white"/>
        </w:rPr>
        <w:t xml:space="preserve">企业名称（盖章）：</w:t>
      </w:r>
      <w:r/>
    </w:p>
    <w:p>
      <w:pPr>
        <w:jc w:val="left"/>
        <w:spacing w:line="360" w:lineRule="auto"/>
        <w:widowControl/>
        <w:rPr>
          <w:rFonts w:ascii="宋体" w:hAnsi="宋体" w:eastAsia="宋体" w:cs="宋体"/>
          <w:sz w:val="20"/>
          <w:szCs w:val="21"/>
          <w:highlight w:val="white"/>
        </w:rPr>
      </w:pPr>
      <w:r>
        <w:rPr>
          <w:rFonts w:hint="eastAsia" w:ascii="宋体" w:hAnsi="宋体" w:eastAsia="宋体" w:cs="宋体"/>
          <w:szCs w:val="21"/>
          <w:highlight w:val="white"/>
        </w:rPr>
        <w:t xml:space="preserve">日期：</w:t>
      </w:r>
      <w:r/>
    </w:p>
    <w:p>
      <w:pPr>
        <w:spacing w:line="360" w:lineRule="auto"/>
        <w:widowControl/>
        <w:rPr>
          <w:rFonts w:ascii="宋体" w:hAnsi="宋体" w:eastAsia="宋体" w:cs="Times New Roman"/>
          <w:b/>
          <w:sz w:val="20"/>
          <w:highlight w:val="white"/>
        </w:rPr>
      </w:pPr>
      <w:r>
        <w:rPr>
          <w:rFonts w:ascii="宋体" w:hAnsi="宋体" w:eastAsia="宋体" w:cs="Times New Roman"/>
          <w:b/>
          <w:sz w:val="20"/>
          <w:highlight w:val="white"/>
        </w:rPr>
      </w:r>
      <w:r/>
    </w:p>
    <w:p>
      <w:pPr>
        <w:jc w:val="left"/>
        <w:widowControl/>
        <w:rPr>
          <w:rFonts w:ascii="宋体" w:hAnsi="宋体" w:eastAsia="宋体" w:cs="Times New Roman"/>
          <w:b/>
          <w:sz w:val="20"/>
          <w:highlight w:val="white"/>
        </w:rPr>
      </w:pPr>
      <w:r>
        <w:rPr>
          <w:rFonts w:ascii="宋体" w:hAnsi="宋体" w:eastAsia="宋体" w:cs="Times New Roman"/>
          <w:b/>
          <w:sz w:val="20"/>
          <w:highlight w:val="white"/>
        </w:rPr>
        <w:br w:type="page" w:clear="all"/>
      </w:r>
      <w:r/>
    </w:p>
    <w:p>
      <w:pPr>
        <w:spacing w:line="360" w:lineRule="auto"/>
        <w:widowControl/>
        <w:rPr>
          <w:rFonts w:ascii="宋体" w:hAnsi="宋体" w:eastAsia="宋体" w:cs="Times New Roman"/>
          <w:b/>
          <w:sz w:val="20"/>
          <w:highlight w:val="white"/>
        </w:rPr>
      </w:pPr>
      <w:r>
        <w:rPr>
          <w:rFonts w:ascii="宋体" w:hAnsi="宋体" w:eastAsia="宋体" w:cs="Times New Roman"/>
          <w:b/>
          <w:sz w:val="20"/>
          <w:highlight w:val="white"/>
        </w:rPr>
      </w:r>
      <w:r/>
    </w:p>
    <w:p>
      <w:pPr>
        <w:spacing w:line="360" w:lineRule="auto"/>
        <w:widowControl/>
        <w:rPr>
          <w:rFonts w:ascii="Calibri" w:hAnsi="Calibri" w:eastAsia="宋体" w:cs="宋体"/>
          <w:sz w:val="20"/>
          <w:highlight w:val="white"/>
        </w:rPr>
      </w:pPr>
      <w:r>
        <w:rPr>
          <w:rFonts w:ascii="宋体" w:hAnsi="宋体" w:eastAsia="宋体" w:cs="Times New Roman"/>
          <w:b/>
          <w:highlight w:val="white"/>
        </w:rPr>
        <w:t xml:space="preserve">（4）</w:t>
      </w:r>
      <w:r>
        <w:rPr>
          <w:rFonts w:hint="eastAsia" w:ascii="宋体" w:hAnsi="宋体" w:eastAsia="宋体" w:cs="Times New Roman"/>
          <w:b/>
          <w:highlight w:val="white"/>
        </w:rPr>
        <w:t xml:space="preserve">残疾人福利性单位声明函</w:t>
      </w:r>
      <w:r/>
    </w:p>
    <w:p>
      <w:pPr>
        <w:jc w:val="center"/>
        <w:spacing w:line="360" w:lineRule="auto"/>
        <w:widowControl/>
        <w:rPr>
          <w:rFonts w:ascii="Calibri" w:hAnsi="Calibri" w:eastAsia="宋体" w:cs="宋体"/>
          <w:sz w:val="20"/>
          <w:highlight w:val="white"/>
        </w:rPr>
      </w:pPr>
      <w:r>
        <w:rPr>
          <w:rFonts w:hint="eastAsia" w:ascii="Calibri" w:hAnsi="Calibri" w:eastAsia="宋体" w:cs="宋体"/>
          <w:highlight w:val="white"/>
        </w:rPr>
        <w:t xml:space="preserve">残疾人福利性单位声明函（服务）</w:t>
      </w:r>
      <w:r/>
    </w:p>
    <w:p>
      <w:pPr>
        <w:spacing w:line="400" w:lineRule="exact"/>
        <w:widowControl/>
        <w:rPr>
          <w:rFonts w:ascii="宋体" w:hAnsi="宋体" w:eastAsia="宋体" w:cs="Times New Roman"/>
          <w:sz w:val="20"/>
          <w:highlight w:val="white"/>
        </w:rPr>
      </w:pPr>
      <w:r>
        <w:rPr>
          <w:rFonts w:ascii="宋体" w:hAnsi="宋体" w:eastAsia="宋体" w:cs="Times New Roman"/>
          <w:sz w:val="20"/>
          <w:highlight w:val="white"/>
        </w:rPr>
      </w:r>
      <w:r/>
    </w:p>
    <w:p>
      <w:pPr>
        <w:ind w:firstLine="420"/>
        <w:spacing w:line="360" w:lineRule="auto"/>
        <w:widowControl/>
        <w:rPr>
          <w:rFonts w:ascii="宋体" w:hAnsi="宋体" w:eastAsia="宋体" w:cs="Times New Roman"/>
          <w:sz w:val="20"/>
          <w:highlight w:val="white"/>
        </w:rPr>
      </w:pPr>
      <w:r>
        <w:rPr>
          <w:rFonts w:hint="eastAsia" w:ascii="宋体" w:hAnsi="宋体" w:eastAsia="宋体" w:cs="Times New Roman"/>
          <w:highlight w:val="white"/>
          <w:lang w:val="zh-CN"/>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由本单位提供服务。</w:t>
      </w:r>
      <w:r/>
    </w:p>
    <w:p>
      <w:pPr>
        <w:ind w:firstLine="420"/>
        <w:spacing w:line="360" w:lineRule="auto"/>
        <w:widowControl/>
        <w:rPr>
          <w:rFonts w:ascii="宋体" w:hAnsi="宋体" w:eastAsia="宋体" w:cs="Times New Roman"/>
          <w:sz w:val="20"/>
          <w:highlight w:val="white"/>
        </w:rPr>
      </w:pPr>
      <w:r>
        <w:rPr>
          <w:rFonts w:hint="eastAsia" w:ascii="宋体" w:hAnsi="宋体" w:eastAsia="宋体" w:cs="Times New Roman"/>
          <w:highlight w:val="white"/>
          <w:lang w:val="zh-CN"/>
        </w:rPr>
        <w:t xml:space="preserve">本单位对上述声明的真实性负责。如有虚假，将依法承担相应责任。</w:t>
      </w:r>
      <w:r/>
    </w:p>
    <w:p>
      <w:pPr>
        <w:spacing w:line="360" w:lineRule="auto"/>
        <w:widowControl/>
        <w:rPr>
          <w:rFonts w:ascii="宋体" w:hAnsi="宋体" w:eastAsia="宋体" w:cs="Times New Roman"/>
          <w:sz w:val="20"/>
          <w:highlight w:val="white"/>
        </w:rPr>
      </w:pPr>
      <w:r>
        <w:rPr>
          <w:rFonts w:ascii="宋体" w:hAnsi="宋体" w:eastAsia="宋体" w:cs="Times New Roman"/>
          <w:sz w:val="20"/>
          <w:highlight w:val="white"/>
        </w:rPr>
      </w:r>
      <w:r/>
    </w:p>
    <w:p>
      <w:pPr>
        <w:spacing w:line="400" w:lineRule="exact"/>
        <w:widowControl/>
        <w:rPr>
          <w:rFonts w:ascii="宋体" w:hAnsi="宋体" w:eastAsia="宋体" w:cs="Times New Roman"/>
          <w:sz w:val="20"/>
          <w:highlight w:val="white"/>
        </w:rPr>
      </w:pPr>
      <w:r>
        <w:rPr>
          <w:rFonts w:ascii="宋体" w:hAnsi="宋体" w:eastAsia="宋体" w:cs="Times New Roman"/>
          <w:sz w:val="20"/>
          <w:highlight w:val="white"/>
        </w:rPr>
      </w:r>
      <w:r/>
    </w:p>
    <w:p>
      <w:pPr>
        <w:spacing w:line="400" w:lineRule="exact"/>
        <w:widowControl/>
        <w:rPr>
          <w:rFonts w:ascii="宋体" w:hAnsi="宋体" w:eastAsia="宋体" w:cs="Times New Roman"/>
          <w:sz w:val="20"/>
          <w:highlight w:val="white"/>
        </w:rPr>
      </w:pPr>
      <w:r>
        <w:rPr>
          <w:rFonts w:hint="eastAsia" w:ascii="宋体" w:hAnsi="宋体" w:eastAsia="宋体" w:cs="Times New Roman"/>
          <w:highlight w:val="white"/>
          <w:lang w:val="zh-CN"/>
        </w:rPr>
        <w:t xml:space="preserve">企业名称（盖章）：</w:t>
      </w:r>
      <w:r/>
    </w:p>
    <w:p>
      <w:pPr>
        <w:spacing w:line="400" w:lineRule="exact"/>
        <w:widowControl/>
        <w:rPr>
          <w:rFonts w:ascii="宋体" w:hAnsi="宋体" w:eastAsia="宋体" w:cs="Times New Roman"/>
          <w:highlight w:val="white"/>
        </w:rPr>
      </w:pPr>
      <w:r>
        <w:rPr>
          <w:rFonts w:hint="eastAsia" w:ascii="宋体" w:hAnsi="宋体" w:eastAsia="宋体" w:cs="Times New Roman"/>
          <w:highlight w:val="white"/>
          <w:lang w:val="zh-CN"/>
        </w:rPr>
        <w:t xml:space="preserve">日期：</w:t>
      </w:r>
      <w:r/>
    </w:p>
    <w:p>
      <w:pPr>
        <w:jc w:val="left"/>
        <w:widowControl/>
        <w:rPr>
          <w:rFonts w:ascii="宋体" w:hAnsi="宋体" w:eastAsia="宋体" w:cs="Times New Roman"/>
          <w:highlight w:val="white"/>
        </w:rPr>
      </w:pPr>
      <w:r>
        <w:rPr>
          <w:rFonts w:ascii="宋体" w:hAnsi="宋体" w:eastAsia="宋体" w:cs="Times New Roman"/>
          <w:highlight w:val="white"/>
          <w:lang w:val="zh-CN"/>
        </w:rPr>
        <w:br w:type="page" w:clear="all"/>
      </w:r>
      <w:r/>
    </w:p>
    <w:p>
      <w:pPr>
        <w:spacing w:line="400" w:lineRule="exact"/>
        <w:widowControl/>
        <w:rPr>
          <w:rFonts w:ascii="宋体" w:hAnsi="宋体" w:eastAsia="宋体" w:cs="Times New Roman"/>
          <w:sz w:val="20"/>
          <w:highlight w:val="white"/>
        </w:rPr>
      </w:pPr>
      <w:r>
        <w:rPr>
          <w:rFonts w:ascii="宋体" w:hAnsi="宋体" w:eastAsia="宋体" w:cs="Times New Roman"/>
          <w:sz w:val="20"/>
          <w:highlight w:val="white"/>
        </w:rPr>
      </w:r>
      <w:r/>
    </w:p>
    <w:p>
      <w:pPr>
        <w:spacing w:line="400" w:lineRule="exact"/>
        <w:widowControl/>
        <w:rPr>
          <w:rFonts w:ascii="宋体" w:hAnsi="宋体" w:eastAsia="宋体" w:cs="Times New Roman"/>
          <w:b/>
          <w:highlight w:val="white"/>
        </w:rPr>
      </w:pPr>
      <w:r>
        <w:rPr>
          <w:rFonts w:hint="eastAsia" w:ascii="宋体" w:hAnsi="宋体" w:eastAsia="宋体" w:cs="Times New Roman"/>
          <w:b/>
          <w:highlight w:val="white"/>
        </w:rPr>
        <w:t xml:space="preserve">（5）</w:t>
      </w:r>
      <w:r>
        <w:rPr>
          <w:rFonts w:hint="eastAsia" w:ascii="Calibri" w:hAnsi="Calibri" w:eastAsia="宋体" w:cs="Times New Roman"/>
          <w:b/>
          <w:highlight w:val="white"/>
        </w:rPr>
        <w:t xml:space="preserve">投标（响应）保证承诺书</w:t>
      </w:r>
      <w:r/>
    </w:p>
    <w:p>
      <w:pPr>
        <w:jc w:val="center"/>
        <w:spacing w:line="360" w:lineRule="auto"/>
        <w:shd w:val="clear" w:color="auto" w:fill="ffffff"/>
        <w:widowControl/>
        <w:rPr>
          <w:rFonts w:ascii="宋体" w:hAnsi="宋体" w:eastAsia="宋体" w:cs="宋体"/>
          <w:szCs w:val="21"/>
          <w:highlight w:val="white"/>
        </w:rPr>
      </w:pPr>
      <w:r>
        <w:rPr>
          <w:rFonts w:hint="eastAsia" w:ascii="宋体" w:hAnsi="宋体" w:eastAsia="宋体" w:cs="宋体"/>
          <w:szCs w:val="21"/>
          <w:highlight w:val="white"/>
        </w:rPr>
        <w:t xml:space="preserve">投标（响应）保证承诺书</w:t>
      </w:r>
      <w:r/>
    </w:p>
    <w:p>
      <w:pPr>
        <w:ind w:firstLine="420"/>
        <w:jc w:val="center"/>
        <w:spacing w:line="360" w:lineRule="auto"/>
        <w:shd w:val="clear" w:color="auto" w:fill="ffffff"/>
        <w:widowControl/>
        <w:rPr>
          <w:rFonts w:ascii="Helvetica" w:hAnsi="Helvetica" w:eastAsia="宋体" w:cs="宋体"/>
          <w:szCs w:val="21"/>
          <w:highlight w:val="white"/>
        </w:rPr>
      </w:pPr>
      <w:r>
        <w:rPr>
          <w:rFonts w:ascii="Helvetica" w:hAnsi="Helvetica" w:eastAsia="宋体" w:cs="宋体"/>
          <w:szCs w:val="21"/>
          <w:highlight w:val="white"/>
        </w:rPr>
      </w:r>
      <w:r/>
    </w:p>
    <w:p>
      <w:pPr>
        <w:ind w:firstLine="420"/>
        <w:jc w:val="left"/>
        <w:spacing w:line="360" w:lineRule="auto"/>
        <w:shd w:val="clear" w:color="auto" w:fill="ffffff"/>
        <w:widowControl/>
        <w:rPr>
          <w:rFonts w:ascii="Helvetica" w:hAnsi="Helvetica" w:eastAsia="宋体" w:cs="宋体"/>
          <w:szCs w:val="21"/>
          <w:highlight w:val="white"/>
        </w:rPr>
      </w:pPr>
      <w:r>
        <w:rPr>
          <w:rFonts w:hint="eastAsia" w:ascii="宋体" w:hAnsi="宋体" w:eastAsia="宋体" w:cs="宋体"/>
          <w:szCs w:val="21"/>
          <w:highlight w:val="white"/>
        </w:rPr>
        <w:t xml:space="preserve">致：（采购代理机构名称）</w:t>
      </w:r>
      <w:r/>
    </w:p>
    <w:p>
      <w:pPr>
        <w:ind w:firstLine="420"/>
        <w:jc w:val="left"/>
        <w:spacing w:line="360" w:lineRule="auto"/>
        <w:shd w:val="clear" w:color="auto" w:fill="ffffff"/>
        <w:widowControl/>
        <w:rPr>
          <w:rFonts w:ascii="Helvetica" w:hAnsi="Helvetica" w:eastAsia="宋体" w:cs="宋体"/>
          <w:szCs w:val="21"/>
          <w:highlight w:val="white"/>
        </w:rPr>
      </w:pPr>
      <w:r>
        <w:rPr>
          <w:rFonts w:hint="eastAsia" w:ascii="宋体" w:hAnsi="宋体" w:eastAsia="宋体" w:cs="宋体"/>
          <w:szCs w:val="21"/>
          <w:highlight w:val="white"/>
        </w:rPr>
        <w:t xml:space="preserve">我（单位/本人，以下统称我单位）自愿参加</w:t>
      </w:r>
      <w:r>
        <w:rPr>
          <w:rFonts w:hint="eastAsia" w:ascii="宋体" w:hAnsi="宋体" w:eastAsia="宋体" w:cs="宋体"/>
          <w:szCs w:val="21"/>
          <w:highlight w:val="white"/>
          <w:u w:val="single"/>
        </w:rPr>
        <w:t xml:space="preserve">              </w:t>
      </w:r>
      <w:r>
        <w:rPr>
          <w:rFonts w:hint="eastAsia" w:ascii="宋体" w:hAnsi="宋体" w:eastAsia="宋体" w:cs="宋体"/>
          <w:szCs w:val="21"/>
          <w:highlight w:val="white"/>
        </w:rPr>
        <w:t xml:space="preserve">（采购编号及项目名称）的投标（响应）,并做出如下承诺：</w:t>
      </w:r>
      <w:r/>
    </w:p>
    <w:p>
      <w:pPr>
        <w:ind w:firstLine="420"/>
        <w:jc w:val="left"/>
        <w:spacing w:line="360" w:lineRule="auto"/>
        <w:shd w:val="clear" w:color="auto" w:fill="ffffff"/>
        <w:widowControl/>
        <w:rPr>
          <w:rFonts w:ascii="Helvetica" w:hAnsi="Helvetica" w:eastAsia="宋体" w:cs="宋体"/>
          <w:szCs w:val="21"/>
          <w:highlight w:val="white"/>
        </w:rPr>
      </w:pPr>
      <w:r>
        <w:rPr>
          <w:rFonts w:hint="eastAsia" w:ascii="宋体" w:hAnsi="宋体" w:eastAsia="宋体" w:cs="宋体"/>
          <w:szCs w:val="21"/>
          <w:highlight w:val="white"/>
        </w:rPr>
        <w:t xml:space="preserve">一、除不可抗力外，我单位如果发生以下行为，将在行为发生的10个工作日内，向贵方（或采购人）支付本采购文件公布的预算金额的2%作为违约赔偿金（数量不确定的单价采购须约定具体金额）。</w:t>
      </w:r>
      <w:r/>
    </w:p>
    <w:p>
      <w:pPr>
        <w:ind w:firstLine="420"/>
        <w:jc w:val="left"/>
        <w:spacing w:line="360" w:lineRule="auto"/>
        <w:shd w:val="clear" w:color="auto" w:fill="ffffff"/>
        <w:widowControl/>
        <w:rPr>
          <w:rFonts w:ascii="Helvetica" w:hAnsi="Helvetica" w:eastAsia="宋体" w:cs="宋体"/>
          <w:szCs w:val="21"/>
          <w:highlight w:val="white"/>
        </w:rPr>
      </w:pPr>
      <w:r>
        <w:rPr>
          <w:rFonts w:hint="eastAsia" w:ascii="宋体" w:hAnsi="宋体" w:eastAsia="宋体" w:cs="宋体"/>
          <w:szCs w:val="21"/>
          <w:highlight w:val="white"/>
        </w:rPr>
        <w:t xml:space="preserve">1.自投标（响应）截止时间至本项目发布中标（成交）公告为止，撤销投标（响应）；</w:t>
      </w:r>
      <w:r/>
    </w:p>
    <w:p>
      <w:pPr>
        <w:ind w:firstLine="420"/>
        <w:jc w:val="left"/>
        <w:spacing w:line="360" w:lineRule="auto"/>
        <w:shd w:val="clear" w:color="auto" w:fill="ffffff"/>
        <w:widowControl/>
        <w:rPr>
          <w:rFonts w:ascii="Helvetica" w:hAnsi="Helvetica" w:eastAsia="宋体" w:cs="宋体"/>
          <w:szCs w:val="21"/>
          <w:highlight w:val="white"/>
        </w:rPr>
      </w:pPr>
      <w:r>
        <w:rPr>
          <w:rFonts w:hint="eastAsia" w:ascii="宋体" w:hAnsi="宋体" w:eastAsia="宋体" w:cs="宋体"/>
          <w:szCs w:val="21"/>
          <w:highlight w:val="white"/>
        </w:rPr>
        <w:t xml:space="preserve">2.中标（成交）后不依法与采购人签订合同；</w:t>
      </w:r>
      <w:r/>
    </w:p>
    <w:p>
      <w:pPr>
        <w:ind w:firstLine="420"/>
        <w:jc w:val="left"/>
        <w:spacing w:line="360" w:lineRule="auto"/>
        <w:shd w:val="clear" w:color="auto" w:fill="ffffff"/>
        <w:widowControl/>
        <w:rPr>
          <w:rFonts w:ascii="Helvetica" w:hAnsi="Helvetica" w:eastAsia="宋体" w:cs="宋体"/>
          <w:szCs w:val="21"/>
          <w:highlight w:val="white"/>
        </w:rPr>
      </w:pPr>
      <w:r>
        <w:rPr>
          <w:rFonts w:hint="eastAsia" w:ascii="宋体" w:hAnsi="宋体" w:eastAsia="宋体" w:cs="宋体"/>
          <w:szCs w:val="21"/>
          <w:highlight w:val="white"/>
        </w:rPr>
        <w:t xml:space="preserve">3.中标（成交）后不按本采购文件规定向采购人提交履约保证金；</w:t>
      </w:r>
      <w:r/>
    </w:p>
    <w:p>
      <w:pPr>
        <w:ind w:firstLine="420"/>
        <w:jc w:val="left"/>
        <w:spacing w:line="360" w:lineRule="auto"/>
        <w:shd w:val="clear" w:color="auto" w:fill="ffffff"/>
        <w:widowControl/>
        <w:rPr>
          <w:rFonts w:ascii="Helvetica" w:hAnsi="Helvetica" w:eastAsia="宋体" w:cs="宋体"/>
          <w:szCs w:val="21"/>
          <w:highlight w:val="white"/>
        </w:rPr>
      </w:pPr>
      <w:r>
        <w:rPr>
          <w:rFonts w:hint="eastAsia" w:ascii="宋体" w:hAnsi="宋体" w:eastAsia="宋体" w:cs="宋体"/>
          <w:szCs w:val="21"/>
          <w:highlight w:val="white"/>
        </w:rPr>
        <w:t xml:space="preserve">4.中标（成交）后不按本采购文件规定向贵方缴纳采购代理费。</w:t>
      </w:r>
      <w:r/>
    </w:p>
    <w:p>
      <w:pPr>
        <w:ind w:firstLine="420"/>
        <w:jc w:val="left"/>
        <w:spacing w:line="360" w:lineRule="auto"/>
        <w:shd w:val="clear" w:color="auto" w:fill="ffffff"/>
        <w:widowControl/>
        <w:rPr>
          <w:rFonts w:ascii="Helvetica" w:hAnsi="Helvetica" w:eastAsia="宋体" w:cs="宋体"/>
          <w:szCs w:val="21"/>
          <w:highlight w:val="white"/>
        </w:rPr>
      </w:pPr>
      <w:r>
        <w:rPr>
          <w:rFonts w:hint="eastAsia" w:ascii="宋体" w:hAnsi="宋体" w:eastAsia="宋体" w:cs="宋体"/>
          <w:szCs w:val="21"/>
          <w:highlight w:val="white"/>
        </w:rPr>
        <w:t xml:space="preserve">二、我单位知晓上述行为的法律后果，承认本承诺书作为贵方（或采购人）要求我单位履行违约赔偿义务的依据作用。</w:t>
      </w:r>
      <w:r/>
    </w:p>
    <w:p>
      <w:pPr>
        <w:jc w:val="left"/>
        <w:spacing w:line="360" w:lineRule="auto"/>
        <w:shd w:val="clear" w:color="auto" w:fill="ffffff"/>
        <w:widowControl/>
        <w:rPr>
          <w:rFonts w:ascii="宋体" w:hAnsi="宋体" w:eastAsia="宋体" w:cs="Times New Roman"/>
          <w:highlight w:val="white"/>
        </w:rPr>
      </w:pPr>
      <w:r>
        <w:rPr>
          <w:rFonts w:ascii="宋体" w:hAnsi="宋体" w:eastAsia="宋体" w:cs="Times New Roman"/>
          <w:highlight w:val="white"/>
        </w:rPr>
      </w:r>
      <w:r/>
    </w:p>
    <w:p>
      <w:pPr>
        <w:jc w:val="left"/>
        <w:spacing w:line="360" w:lineRule="auto"/>
        <w:shd w:val="clear" w:color="auto" w:fill="ffffff"/>
        <w:widowControl/>
        <w:rPr>
          <w:rFonts w:ascii="宋体" w:hAnsi="宋体" w:eastAsia="宋体" w:cs="宋体"/>
          <w:szCs w:val="21"/>
          <w:highlight w:val="white"/>
        </w:rPr>
      </w:pPr>
      <w:r>
        <w:rPr>
          <w:rFonts w:hint="eastAsia" w:ascii="Calibri" w:hAnsi="Calibri" w:eastAsia="宋体" w:cs="宋体"/>
          <w:szCs w:val="21"/>
          <w:highlight w:val="white"/>
        </w:rPr>
        <w:t xml:space="preserve">企业名称（盖章）</w:t>
      </w:r>
      <w:r>
        <w:rPr>
          <w:rFonts w:ascii="宋体" w:hAnsi="宋体" w:eastAsia="宋体" w:cs="宋体"/>
          <w:szCs w:val="21"/>
          <w:highlight w:val="white"/>
        </w:rPr>
        <w:t xml:space="preserve">：</w:t>
      </w:r>
      <w:r/>
    </w:p>
    <w:p>
      <w:pPr>
        <w:jc w:val="left"/>
        <w:spacing w:line="360" w:lineRule="auto"/>
        <w:shd w:val="clear" w:color="auto" w:fill="ffffff"/>
        <w:widowControl/>
        <w:rPr>
          <w:rFonts w:ascii="Calibri" w:hAnsi="Calibri" w:eastAsia="宋体" w:cs="宋体"/>
          <w:szCs w:val="21"/>
          <w:highlight w:val="white"/>
        </w:rPr>
      </w:pPr>
      <w:r>
        <w:rPr>
          <w:rFonts w:hint="eastAsia" w:ascii="Calibri" w:hAnsi="Calibri" w:eastAsia="宋体" w:cs="宋体"/>
          <w:szCs w:val="21"/>
          <w:highlight w:val="white"/>
        </w:rPr>
        <w:t xml:space="preserve">地址：</w:t>
      </w:r>
      <w:r/>
    </w:p>
    <w:p>
      <w:pPr>
        <w:jc w:val="left"/>
        <w:spacing w:line="360" w:lineRule="auto"/>
        <w:shd w:val="clear" w:color="auto" w:fill="ffffff"/>
        <w:widowControl/>
        <w:rPr>
          <w:rFonts w:ascii="Calibri" w:hAnsi="Calibri" w:eastAsia="宋体" w:cs="宋体"/>
          <w:szCs w:val="21"/>
          <w:highlight w:val="white"/>
        </w:rPr>
      </w:pPr>
      <w:r>
        <w:rPr>
          <w:rFonts w:hint="eastAsia" w:ascii="Calibri" w:hAnsi="Calibri" w:eastAsia="宋体" w:cs="宋体"/>
          <w:szCs w:val="21"/>
          <w:highlight w:val="white"/>
        </w:rPr>
        <w:t xml:space="preserve">联系电话：</w:t>
      </w:r>
      <w:r/>
    </w:p>
    <w:p>
      <w:pPr>
        <w:jc w:val="left"/>
        <w:spacing w:line="360" w:lineRule="auto"/>
        <w:shd w:val="clear" w:color="auto" w:fill="ffffff"/>
        <w:widowControl/>
        <w:rPr>
          <w:rFonts w:ascii="Calibri" w:hAnsi="Calibri" w:eastAsia="宋体" w:cs="宋体"/>
          <w:szCs w:val="21"/>
          <w:highlight w:val="white"/>
        </w:rPr>
      </w:pPr>
      <w:r>
        <w:rPr>
          <w:rFonts w:hint="eastAsia" w:ascii="Calibri" w:hAnsi="Calibri" w:eastAsia="宋体" w:cs="宋体"/>
          <w:szCs w:val="21"/>
          <w:highlight w:val="white"/>
        </w:rPr>
        <w:t xml:space="preserve">邮件：</w:t>
      </w:r>
      <w:r/>
    </w:p>
    <w:p>
      <w:pPr>
        <w:jc w:val="left"/>
        <w:spacing w:line="360" w:lineRule="auto"/>
        <w:shd w:val="clear" w:color="auto" w:fill="ffffff"/>
        <w:widowControl/>
        <w:rPr>
          <w:rFonts w:ascii="宋体" w:hAnsi="宋体" w:eastAsia="宋体" w:cs="宋体"/>
          <w:szCs w:val="21"/>
          <w:highlight w:val="white"/>
        </w:rPr>
      </w:pPr>
      <w:r>
        <w:rPr>
          <w:rFonts w:hint="eastAsia" w:ascii="宋体" w:hAnsi="宋体" w:eastAsia="宋体" w:cs="宋体"/>
          <w:szCs w:val="21"/>
          <w:highlight w:val="white"/>
        </w:rPr>
        <w:t xml:space="preserve">法定代表人或委托代理人(签字或签章)：</w:t>
      </w:r>
      <w:r/>
    </w:p>
    <w:p>
      <w:pPr>
        <w:jc w:val="left"/>
        <w:spacing w:line="360" w:lineRule="auto"/>
        <w:shd w:val="clear" w:color="auto" w:fill="ffffff"/>
        <w:widowControl/>
        <w:rPr>
          <w:rFonts w:ascii="宋体" w:hAnsi="宋体" w:eastAsia="宋体" w:cs="Times New Roman"/>
          <w:highlight w:val="white"/>
        </w:rPr>
      </w:pPr>
      <w:r>
        <w:rPr>
          <w:rFonts w:hint="eastAsia" w:ascii="宋体" w:hAnsi="宋体" w:eastAsia="宋体" w:cs="宋体"/>
          <w:szCs w:val="21"/>
          <w:highlight w:val="white"/>
        </w:rPr>
        <w:t xml:space="preserve">日期：</w:t>
      </w:r>
      <w:r>
        <w:rPr>
          <w:rFonts w:ascii="宋体" w:hAnsi="宋体" w:eastAsia="宋体" w:cs="Times New Roman"/>
          <w:highlight w:val="white"/>
          <w:lang w:val="zh-CN"/>
        </w:rPr>
        <w:t xml:space="preserve"> </w:t>
      </w:r>
      <w:r/>
    </w:p>
    <w:p>
      <w:pPr>
        <w:pStyle w:val="856"/>
        <w:ind w:firstLine="210"/>
        <w:rPr>
          <w:highlight w:val="white"/>
        </w:rPr>
      </w:pPr>
      <w:r>
        <w:rPr>
          <w:highlight w:val="white"/>
          <w:lang w:val="zh-CN"/>
        </w:rPr>
        <w:br w:type="page" w:clear="all"/>
      </w:r>
      <w:r/>
    </w:p>
    <w:p>
      <w:pPr>
        <w:ind w:left="420"/>
        <w:spacing w:after="120"/>
        <w:rPr>
          <w:rFonts w:ascii="Calibri" w:hAnsi="Calibri" w:eastAsia="宋体" w:cs="Calibri"/>
          <w:szCs w:val="24"/>
          <w:highlight w:val="white"/>
        </w:rPr>
      </w:pPr>
      <w:r>
        <w:rPr>
          <w:rFonts w:hint="eastAsia" w:ascii="宋体" w:hAnsi="宋体" w:eastAsia="宋体" w:cs="宋体"/>
          <w:b/>
          <w:szCs w:val="21"/>
          <w:highlight w:val="white"/>
        </w:rPr>
        <w:t xml:space="preserve">附件8、响应人与其他单位存在控股、管理关系情况表</w:t>
      </w:r>
      <w:r/>
    </w:p>
    <w:p>
      <w:pPr>
        <w:ind w:left="420"/>
        <w:spacing w:after="120"/>
        <w:rPr>
          <w:rFonts w:ascii="宋体" w:hAnsi="宋体" w:eastAsia="宋体" w:cs="宋体"/>
          <w:b/>
          <w:sz w:val="24"/>
          <w:szCs w:val="24"/>
          <w:highlight w:val="white"/>
        </w:rPr>
      </w:pPr>
      <w:r>
        <w:rPr>
          <w:rFonts w:ascii="宋体" w:hAnsi="宋体" w:eastAsia="宋体" w:cs="宋体"/>
          <w:b/>
          <w:sz w:val="24"/>
          <w:szCs w:val="24"/>
          <w:highlight w:val="white"/>
        </w:rPr>
      </w:r>
      <w:r/>
    </w:p>
    <w:tbl>
      <w:tblPr>
        <w:tblStyle w:val="848"/>
        <w:tblW w:w="8360" w:type="dxa"/>
        <w:jc w:val="center"/>
        <w:tblLayout w:type="fixed"/>
        <w:tblCellMar>
          <w:left w:w="108" w:type="dxa"/>
          <w:top w:w="0" w:type="dxa"/>
          <w:right w:w="108" w:type="dxa"/>
          <w:bottom w:w="0" w:type="dxa"/>
        </w:tblCellMar>
        <w:tblLook w:val="04A0" w:firstRow="1" w:lastRow="0" w:firstColumn="1" w:lastColumn="0" w:noHBand="0" w:noVBand="1"/>
      </w:tblPr>
      <w:tblGrid>
        <w:gridCol w:w="4852"/>
        <w:gridCol w:w="3508"/>
      </w:tblGrid>
      <w:tr>
        <w:trPr>
          <w:jc w:val="center"/>
          <w:trHeight w:val="637"/>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szCs w:val="21"/>
                <w:highlight w:val="white"/>
              </w:rPr>
              <w:t xml:space="preserve">与响应人存在控股、管理关系的单位名称</w:t>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szCs w:val="21"/>
                <w:highlight w:val="white"/>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rPr>
                <w:rFonts w:ascii="宋体" w:hAnsi="宋体" w:eastAsia="宋体" w:cs="宋体"/>
                <w:sz w:val="24"/>
                <w:szCs w:val="24"/>
                <w:highlight w:val="white"/>
              </w:rPr>
            </w:pPr>
            <w:r>
              <w:rPr>
                <w:rFonts w:ascii="宋体" w:hAnsi="宋体" w:eastAsia="宋体" w:cs="宋体"/>
                <w:sz w:val="24"/>
                <w:szCs w:val="24"/>
                <w:highlight w:val="whit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rPr>
                <w:rFonts w:ascii="宋体" w:hAnsi="宋体" w:eastAsia="宋体" w:cs="宋体"/>
                <w:sz w:val="24"/>
                <w:szCs w:val="24"/>
                <w:highlight w:val="white"/>
              </w:rPr>
            </w:pPr>
            <w:r>
              <w:rPr>
                <w:rFonts w:ascii="宋体" w:hAnsi="宋体" w:eastAsia="宋体" w:cs="宋体"/>
                <w:sz w:val="24"/>
                <w:szCs w:val="24"/>
                <w:highlight w:val="whit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rPr>
                <w:rFonts w:ascii="宋体" w:hAnsi="宋体" w:eastAsia="宋体" w:cs="宋体"/>
                <w:sz w:val="24"/>
                <w:szCs w:val="24"/>
                <w:highlight w:val="white"/>
              </w:rPr>
            </w:pPr>
            <w:r>
              <w:rPr>
                <w:rFonts w:ascii="宋体" w:hAnsi="宋体" w:eastAsia="宋体" w:cs="宋体"/>
                <w:sz w:val="24"/>
                <w:szCs w:val="24"/>
                <w:highlight w:val="whit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rPr>
                <w:rFonts w:ascii="宋体" w:hAnsi="宋体" w:eastAsia="宋体" w:cs="宋体"/>
                <w:sz w:val="24"/>
                <w:szCs w:val="24"/>
                <w:highlight w:val="white"/>
              </w:rPr>
            </w:pPr>
            <w:r>
              <w:rPr>
                <w:rFonts w:ascii="宋体" w:hAnsi="宋体" w:eastAsia="宋体" w:cs="宋体"/>
                <w:sz w:val="24"/>
                <w:szCs w:val="24"/>
                <w:highlight w:val="whit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rPr>
                <w:rFonts w:ascii="宋体" w:hAnsi="宋体" w:eastAsia="宋体" w:cs="宋体"/>
                <w:sz w:val="24"/>
                <w:szCs w:val="24"/>
                <w:highlight w:val="white"/>
              </w:rPr>
            </w:pPr>
            <w:r>
              <w:rPr>
                <w:rFonts w:ascii="宋体" w:hAnsi="宋体" w:eastAsia="宋体" w:cs="宋体"/>
                <w:sz w:val="24"/>
                <w:szCs w:val="24"/>
                <w:highlight w:val="whit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rPr>
                <w:rFonts w:ascii="宋体" w:hAnsi="宋体" w:eastAsia="宋体" w:cs="宋体"/>
                <w:sz w:val="24"/>
                <w:szCs w:val="24"/>
                <w:highlight w:val="white"/>
              </w:rPr>
            </w:pPr>
            <w:r>
              <w:rPr>
                <w:rFonts w:ascii="宋体" w:hAnsi="宋体" w:eastAsia="宋体" w:cs="宋体"/>
                <w:sz w:val="24"/>
                <w:szCs w:val="24"/>
                <w:highlight w:val="white"/>
              </w:rPr>
            </w:r>
            <w:r/>
          </w:p>
        </w:tc>
      </w:tr>
    </w:tbl>
    <w:p>
      <w:pPr>
        <w:ind w:firstLine="482"/>
        <w:spacing w:line="360" w:lineRule="auto"/>
        <w:rPr>
          <w:rFonts w:ascii="Calibri" w:hAnsi="Calibri" w:eastAsia="宋体" w:cs="Calibri"/>
          <w:szCs w:val="21"/>
          <w:highlight w:val="white"/>
        </w:rPr>
      </w:pPr>
      <w:r>
        <w:rPr>
          <w:rFonts w:hint="eastAsia" w:ascii="宋体" w:hAnsi="宋体" w:eastAsia="宋体" w:cs="宋体"/>
          <w:szCs w:val="21"/>
          <w:highlight w:val="white"/>
        </w:rPr>
        <w:t xml:space="preserve">注：响应人须如实填写所有与之有控股、管理关系的情况。</w:t>
      </w:r>
      <w:r/>
    </w:p>
    <w:p>
      <w:pPr>
        <w:jc w:val="left"/>
        <w:spacing w:line="360" w:lineRule="auto"/>
        <w:widowControl/>
        <w:rPr>
          <w:rFonts w:ascii="宋体" w:hAnsi="宋体" w:eastAsia="宋体" w:cs="Times New Roman"/>
          <w:bCs/>
          <w:szCs w:val="21"/>
          <w:highlight w:val="white"/>
        </w:rPr>
      </w:pPr>
      <w:r>
        <w:rPr>
          <w:rFonts w:ascii="宋体" w:hAnsi="宋体" w:eastAsia="宋体" w:cs="Times New Roman"/>
          <w:bCs/>
          <w:szCs w:val="21"/>
          <w:highlight w:val="white"/>
        </w:rPr>
      </w:r>
      <w:r/>
    </w:p>
    <w:p>
      <w:pPr>
        <w:jc w:val="left"/>
        <w:spacing w:line="360" w:lineRule="auto"/>
        <w:shd w:val="clear" w:color="auto" w:fill="ffffff"/>
        <w:widowControl/>
        <w:rPr>
          <w:rFonts w:ascii="宋体" w:hAnsi="宋体" w:eastAsia="宋体" w:cs="Times New Roman"/>
          <w:highlight w:val="white"/>
        </w:rPr>
      </w:pPr>
      <w:r>
        <w:rPr>
          <w:rFonts w:ascii="宋体" w:hAnsi="宋体" w:eastAsia="宋体" w:cs="Times New Roman"/>
          <w:highlight w:val="white"/>
        </w:rPr>
      </w:r>
      <w:r/>
    </w:p>
    <w:p>
      <w:pPr>
        <w:spacing w:before="312" w:beforeAutospacing="1" w:after="312" w:afterAutospacing="1" w:line="360" w:lineRule="auto"/>
        <w:widowControl/>
        <w:rPr>
          <w:rFonts w:ascii="宋体" w:hAnsi="宋体" w:eastAsia="宋体" w:cs="Times New Roman"/>
          <w:b/>
          <w:sz w:val="20"/>
          <w:highlight w:val="white"/>
        </w:rPr>
      </w:pPr>
      <w:r>
        <w:rPr>
          <w:rFonts w:ascii="宋体" w:hAnsi="宋体" w:eastAsia="宋体" w:cs="Times New Roman"/>
          <w:b/>
          <w:highlight w:val="white"/>
        </w:rPr>
        <w:t xml:space="preserve">（全文完）</w:t>
      </w:r>
      <w:r/>
    </w:p>
    <w:p>
      <w:pPr>
        <w:rPr>
          <w:rFonts w:ascii="Calibri" w:hAnsi="Calibri" w:eastAsia="宋体" w:cs="Times New Roman"/>
          <w:highlight w:val="white"/>
        </w:rPr>
      </w:pPr>
      <w:r>
        <w:rPr>
          <w:rFonts w:ascii="Calibri" w:hAnsi="Calibri" w:eastAsia="宋体" w:cs="Times New Roman"/>
          <w:highlight w:val="white"/>
        </w:rPr>
      </w:r>
      <w:r/>
    </w:p>
    <w:p>
      <w:pPr>
        <w:rPr>
          <w:rFonts w:ascii="Calibri" w:hAnsi="Calibri" w:eastAsia="宋体" w:cs="Times New Roman"/>
          <w:highlight w:val="white"/>
        </w:rPr>
      </w:pPr>
      <w:r>
        <w:rPr>
          <w:rFonts w:ascii="Calibri" w:hAnsi="Calibri" w:eastAsia="宋体" w:cs="Times New Roman"/>
          <w:highlight w:val="white"/>
        </w:rPr>
      </w:r>
      <w:r/>
    </w:p>
    <w:p>
      <w:pPr>
        <w:rPr>
          <w:highlight w:val="white"/>
        </w:rPr>
      </w:pPr>
      <w:r>
        <w:rPr>
          <w:highlight w:val="white"/>
        </w:rPr>
      </w:r>
      <w:r/>
    </w:p>
    <w:p>
      <w:r/>
      <w:r/>
    </w:p>
    <w:sectPr>
      <w:footerReference w:type="default" r:id="rId9"/>
      <w:footerReference w:type="even"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Courier New">
    <w:panose1 w:val="02070309020205020404"/>
  </w:font>
  <w:font w:name="宋体ラ...">
    <w:panose1 w:val="02010600030101010101"/>
  </w:font>
  <w:font w:name="KaiTi_GB2312">
    <w:panose1 w:val="02010609060101010101"/>
  </w:font>
  <w:font w:name="Times New Roman">
    <w:panose1 w:val="02020603050405020304"/>
  </w:font>
  <w:font w:name="Calibri">
    <w:panose1 w:val="020F0502020204030204"/>
  </w:font>
  <w:font w:name="Helvetica">
    <w:panose1 w:val="020B0604020202020204"/>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rPr>
        <w:rStyle w:val="858"/>
      </w:rPr>
      <w:framePr w:wrap="around" w:vAnchor="text" w:hAnchor="margin" w:xAlign="center" w:y="1"/>
    </w:pPr>
    <w:r>
      <w:rPr>
        <w:rStyle w:val="858"/>
      </w:rPr>
      <w:fldChar w:fldCharType="begin"/>
    </w:r>
    <w:r>
      <w:rPr>
        <w:rStyle w:val="858"/>
      </w:rPr>
      <w:instrText xml:space="preserve">PAGE  </w:instrText>
    </w:r>
    <w:r>
      <w:rPr>
        <w:rStyle w:val="858"/>
      </w:rPr>
      <w:fldChar w:fldCharType="separate"/>
    </w:r>
    <w:r>
      <w:rPr>
        <w:rStyle w:val="858"/>
      </w:rPr>
      <w:t xml:space="preserve">- 1 -</w:t>
    </w:r>
    <w:r>
      <w:rPr>
        <w:rStyle w:val="858"/>
      </w:rPr>
      <w:fldChar w:fldCharType="end"/>
    </w:r>
    <w:r/>
  </w:p>
  <w:p>
    <w:pPr>
      <w:pStyle w:val="85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rPr>
        <w:rStyle w:val="858"/>
      </w:rPr>
      <w:framePr w:wrap="around" w:vAnchor="text" w:hAnchor="margin" w:xAlign="center" w:y="1"/>
    </w:pPr>
    <w:r>
      <w:rPr>
        <w:rStyle w:val="858"/>
      </w:rPr>
      <w:fldChar w:fldCharType="begin"/>
    </w:r>
    <w:r>
      <w:rPr>
        <w:rStyle w:val="858"/>
      </w:rPr>
      <w:instrText xml:space="preserve">PAGE  </w:instrText>
    </w:r>
    <w:r>
      <w:rPr>
        <w:rStyle w:val="858"/>
      </w:rPr>
      <w:fldChar w:fldCharType="end"/>
    </w:r>
    <w:r/>
  </w:p>
  <w:p>
    <w:pPr>
      <w:pStyle w:val="8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name w:val="Heading 1"/>
    <w:basedOn w:val="846"/>
    <w:next w:val="846"/>
    <w:link w:val="671"/>
    <w:uiPriority w:val="9"/>
    <w:qFormat/>
    <w:pPr>
      <w:keepLines/>
      <w:keepNext/>
      <w:spacing w:before="480" w:after="200"/>
      <w:outlineLvl w:val="0"/>
    </w:pPr>
    <w:rPr>
      <w:rFonts w:ascii="Arial" w:hAnsi="Arial" w:eastAsia="Arial" w:cs="Arial"/>
      <w:sz w:val="40"/>
      <w:szCs w:val="40"/>
    </w:rPr>
  </w:style>
  <w:style w:type="character" w:styleId="671">
    <w:name w:val="Heading 1 Char"/>
    <w:basedOn w:val="847"/>
    <w:link w:val="670"/>
    <w:uiPriority w:val="9"/>
    <w:rPr>
      <w:rFonts w:ascii="Arial" w:hAnsi="Arial" w:eastAsia="Arial" w:cs="Arial"/>
      <w:sz w:val="40"/>
      <w:szCs w:val="40"/>
    </w:rPr>
  </w:style>
  <w:style w:type="paragraph" w:styleId="672">
    <w:name w:val="Heading 2"/>
    <w:basedOn w:val="846"/>
    <w:next w:val="846"/>
    <w:link w:val="673"/>
    <w:uiPriority w:val="9"/>
    <w:unhideWhenUsed/>
    <w:qFormat/>
    <w:pPr>
      <w:keepLines/>
      <w:keepNext/>
      <w:spacing w:before="360" w:after="200"/>
      <w:outlineLvl w:val="1"/>
    </w:pPr>
    <w:rPr>
      <w:rFonts w:ascii="Arial" w:hAnsi="Arial" w:eastAsia="Arial" w:cs="Arial"/>
      <w:sz w:val="34"/>
    </w:rPr>
  </w:style>
  <w:style w:type="character" w:styleId="673">
    <w:name w:val="Heading 2 Char"/>
    <w:basedOn w:val="847"/>
    <w:link w:val="672"/>
    <w:uiPriority w:val="9"/>
    <w:rPr>
      <w:rFonts w:ascii="Arial" w:hAnsi="Arial" w:eastAsia="Arial" w:cs="Arial"/>
      <w:sz w:val="34"/>
    </w:rPr>
  </w:style>
  <w:style w:type="paragraph" w:styleId="674">
    <w:name w:val="Heading 3"/>
    <w:basedOn w:val="846"/>
    <w:next w:val="846"/>
    <w:link w:val="675"/>
    <w:uiPriority w:val="9"/>
    <w:unhideWhenUsed/>
    <w:qFormat/>
    <w:pPr>
      <w:keepLines/>
      <w:keepNext/>
      <w:spacing w:before="320" w:after="200"/>
      <w:outlineLvl w:val="2"/>
    </w:pPr>
    <w:rPr>
      <w:rFonts w:ascii="Arial" w:hAnsi="Arial" w:eastAsia="Arial" w:cs="Arial"/>
      <w:sz w:val="30"/>
      <w:szCs w:val="30"/>
    </w:rPr>
  </w:style>
  <w:style w:type="character" w:styleId="675">
    <w:name w:val="Heading 3 Char"/>
    <w:basedOn w:val="847"/>
    <w:link w:val="674"/>
    <w:uiPriority w:val="9"/>
    <w:rPr>
      <w:rFonts w:ascii="Arial" w:hAnsi="Arial" w:eastAsia="Arial" w:cs="Arial"/>
      <w:sz w:val="30"/>
      <w:szCs w:val="30"/>
    </w:rPr>
  </w:style>
  <w:style w:type="paragraph" w:styleId="676">
    <w:name w:val="Heading 4"/>
    <w:basedOn w:val="846"/>
    <w:next w:val="846"/>
    <w:link w:val="677"/>
    <w:uiPriority w:val="9"/>
    <w:unhideWhenUsed/>
    <w:qFormat/>
    <w:pPr>
      <w:keepLines/>
      <w:keepNext/>
      <w:spacing w:before="320" w:after="200"/>
      <w:outlineLvl w:val="3"/>
    </w:pPr>
    <w:rPr>
      <w:rFonts w:ascii="Arial" w:hAnsi="Arial" w:eastAsia="Arial" w:cs="Arial"/>
      <w:b/>
      <w:bCs/>
      <w:sz w:val="26"/>
      <w:szCs w:val="26"/>
    </w:rPr>
  </w:style>
  <w:style w:type="character" w:styleId="677">
    <w:name w:val="Heading 4 Char"/>
    <w:basedOn w:val="847"/>
    <w:link w:val="676"/>
    <w:uiPriority w:val="9"/>
    <w:rPr>
      <w:rFonts w:ascii="Arial" w:hAnsi="Arial" w:eastAsia="Arial" w:cs="Arial"/>
      <w:b/>
      <w:bCs/>
      <w:sz w:val="26"/>
      <w:szCs w:val="26"/>
    </w:rPr>
  </w:style>
  <w:style w:type="paragraph" w:styleId="678">
    <w:name w:val="Heading 5"/>
    <w:basedOn w:val="846"/>
    <w:next w:val="846"/>
    <w:link w:val="679"/>
    <w:uiPriority w:val="9"/>
    <w:unhideWhenUsed/>
    <w:qFormat/>
    <w:pPr>
      <w:keepLines/>
      <w:keepNext/>
      <w:spacing w:before="320" w:after="200"/>
      <w:outlineLvl w:val="4"/>
    </w:pPr>
    <w:rPr>
      <w:rFonts w:ascii="Arial" w:hAnsi="Arial" w:eastAsia="Arial" w:cs="Arial"/>
      <w:b/>
      <w:bCs/>
      <w:sz w:val="24"/>
      <w:szCs w:val="24"/>
    </w:rPr>
  </w:style>
  <w:style w:type="character" w:styleId="679">
    <w:name w:val="Heading 5 Char"/>
    <w:basedOn w:val="847"/>
    <w:link w:val="678"/>
    <w:uiPriority w:val="9"/>
    <w:rPr>
      <w:rFonts w:ascii="Arial" w:hAnsi="Arial" w:eastAsia="Arial" w:cs="Arial"/>
      <w:b/>
      <w:bCs/>
      <w:sz w:val="24"/>
      <w:szCs w:val="24"/>
    </w:rPr>
  </w:style>
  <w:style w:type="paragraph" w:styleId="680">
    <w:name w:val="Heading 6"/>
    <w:basedOn w:val="846"/>
    <w:next w:val="846"/>
    <w:link w:val="681"/>
    <w:uiPriority w:val="9"/>
    <w:unhideWhenUsed/>
    <w:qFormat/>
    <w:pPr>
      <w:keepLines/>
      <w:keepNext/>
      <w:spacing w:before="320" w:after="200"/>
      <w:outlineLvl w:val="5"/>
    </w:pPr>
    <w:rPr>
      <w:rFonts w:ascii="Arial" w:hAnsi="Arial" w:eastAsia="Arial" w:cs="Arial"/>
      <w:b/>
      <w:bCs/>
      <w:sz w:val="22"/>
      <w:szCs w:val="22"/>
    </w:rPr>
  </w:style>
  <w:style w:type="character" w:styleId="681">
    <w:name w:val="Heading 6 Char"/>
    <w:basedOn w:val="847"/>
    <w:link w:val="680"/>
    <w:uiPriority w:val="9"/>
    <w:rPr>
      <w:rFonts w:ascii="Arial" w:hAnsi="Arial" w:eastAsia="Arial" w:cs="Arial"/>
      <w:b/>
      <w:bCs/>
      <w:sz w:val="22"/>
      <w:szCs w:val="22"/>
    </w:rPr>
  </w:style>
  <w:style w:type="paragraph" w:styleId="682">
    <w:name w:val="Heading 7"/>
    <w:basedOn w:val="846"/>
    <w:next w:val="846"/>
    <w:link w:val="683"/>
    <w:uiPriority w:val="9"/>
    <w:unhideWhenUsed/>
    <w:qFormat/>
    <w:pPr>
      <w:keepLines/>
      <w:keepNext/>
      <w:spacing w:before="320" w:after="200"/>
      <w:outlineLvl w:val="6"/>
    </w:pPr>
    <w:rPr>
      <w:rFonts w:ascii="Arial" w:hAnsi="Arial" w:eastAsia="Arial" w:cs="Arial"/>
      <w:b/>
      <w:bCs/>
      <w:i/>
      <w:iCs/>
      <w:sz w:val="22"/>
      <w:szCs w:val="22"/>
    </w:rPr>
  </w:style>
  <w:style w:type="character" w:styleId="683">
    <w:name w:val="Heading 7 Char"/>
    <w:basedOn w:val="847"/>
    <w:link w:val="682"/>
    <w:uiPriority w:val="9"/>
    <w:rPr>
      <w:rFonts w:ascii="Arial" w:hAnsi="Arial" w:eastAsia="Arial" w:cs="Arial"/>
      <w:b/>
      <w:bCs/>
      <w:i/>
      <w:iCs/>
      <w:sz w:val="22"/>
      <w:szCs w:val="22"/>
    </w:rPr>
  </w:style>
  <w:style w:type="paragraph" w:styleId="684">
    <w:name w:val="Heading 8"/>
    <w:basedOn w:val="846"/>
    <w:next w:val="846"/>
    <w:link w:val="685"/>
    <w:uiPriority w:val="9"/>
    <w:unhideWhenUsed/>
    <w:qFormat/>
    <w:pPr>
      <w:keepLines/>
      <w:keepNext/>
      <w:spacing w:before="320" w:after="200"/>
      <w:outlineLvl w:val="7"/>
    </w:pPr>
    <w:rPr>
      <w:rFonts w:ascii="Arial" w:hAnsi="Arial" w:eastAsia="Arial" w:cs="Arial"/>
      <w:i/>
      <w:iCs/>
      <w:sz w:val="22"/>
      <w:szCs w:val="22"/>
    </w:rPr>
  </w:style>
  <w:style w:type="character" w:styleId="685">
    <w:name w:val="Heading 8 Char"/>
    <w:basedOn w:val="847"/>
    <w:link w:val="684"/>
    <w:uiPriority w:val="9"/>
    <w:rPr>
      <w:rFonts w:ascii="Arial" w:hAnsi="Arial" w:eastAsia="Arial" w:cs="Arial"/>
      <w:i/>
      <w:iCs/>
      <w:sz w:val="22"/>
      <w:szCs w:val="22"/>
    </w:rPr>
  </w:style>
  <w:style w:type="paragraph" w:styleId="686">
    <w:name w:val="Heading 9"/>
    <w:basedOn w:val="846"/>
    <w:next w:val="846"/>
    <w:link w:val="687"/>
    <w:uiPriority w:val="9"/>
    <w:unhideWhenUsed/>
    <w:qFormat/>
    <w:pPr>
      <w:keepLines/>
      <w:keepNext/>
      <w:spacing w:before="320" w:after="200"/>
      <w:outlineLvl w:val="8"/>
    </w:pPr>
    <w:rPr>
      <w:rFonts w:ascii="Arial" w:hAnsi="Arial" w:eastAsia="Arial" w:cs="Arial"/>
      <w:i/>
      <w:iCs/>
      <w:sz w:val="21"/>
      <w:szCs w:val="21"/>
    </w:rPr>
  </w:style>
  <w:style w:type="character" w:styleId="687">
    <w:name w:val="Heading 9 Char"/>
    <w:basedOn w:val="847"/>
    <w:link w:val="686"/>
    <w:uiPriority w:val="9"/>
    <w:rPr>
      <w:rFonts w:ascii="Arial" w:hAnsi="Arial" w:eastAsia="Arial" w:cs="Arial"/>
      <w:i/>
      <w:iCs/>
      <w:sz w:val="21"/>
      <w:szCs w:val="21"/>
    </w:rPr>
  </w:style>
  <w:style w:type="paragraph" w:styleId="688">
    <w:name w:val="List Paragraph"/>
    <w:basedOn w:val="846"/>
    <w:uiPriority w:val="34"/>
    <w:qFormat/>
    <w:pPr>
      <w:contextualSpacing/>
      <w:ind w:left="720"/>
    </w:pPr>
  </w:style>
  <w:style w:type="paragraph" w:styleId="689">
    <w:name w:val="No Spacing"/>
    <w:uiPriority w:val="1"/>
    <w:qFormat/>
    <w:pPr>
      <w:spacing w:before="0" w:after="0" w:line="240" w:lineRule="auto"/>
    </w:pPr>
  </w:style>
  <w:style w:type="paragraph" w:styleId="690">
    <w:name w:val="Title"/>
    <w:basedOn w:val="846"/>
    <w:next w:val="846"/>
    <w:link w:val="691"/>
    <w:uiPriority w:val="10"/>
    <w:qFormat/>
    <w:pPr>
      <w:contextualSpacing/>
      <w:spacing w:before="300" w:after="200"/>
    </w:pPr>
    <w:rPr>
      <w:sz w:val="48"/>
      <w:szCs w:val="48"/>
    </w:rPr>
  </w:style>
  <w:style w:type="character" w:styleId="691">
    <w:name w:val="Title Char"/>
    <w:basedOn w:val="847"/>
    <w:link w:val="690"/>
    <w:uiPriority w:val="10"/>
    <w:rPr>
      <w:sz w:val="48"/>
      <w:szCs w:val="48"/>
    </w:rPr>
  </w:style>
  <w:style w:type="paragraph" w:styleId="692">
    <w:name w:val="Subtitle"/>
    <w:basedOn w:val="846"/>
    <w:next w:val="846"/>
    <w:link w:val="693"/>
    <w:uiPriority w:val="11"/>
    <w:qFormat/>
    <w:pPr>
      <w:spacing w:before="200" w:after="200"/>
    </w:pPr>
    <w:rPr>
      <w:sz w:val="24"/>
      <w:szCs w:val="24"/>
    </w:rPr>
  </w:style>
  <w:style w:type="character" w:styleId="693">
    <w:name w:val="Subtitle Char"/>
    <w:basedOn w:val="847"/>
    <w:link w:val="692"/>
    <w:uiPriority w:val="11"/>
    <w:rPr>
      <w:sz w:val="24"/>
      <w:szCs w:val="24"/>
    </w:rPr>
  </w:style>
  <w:style w:type="paragraph" w:styleId="694">
    <w:name w:val="Quote"/>
    <w:basedOn w:val="846"/>
    <w:next w:val="846"/>
    <w:link w:val="695"/>
    <w:uiPriority w:val="29"/>
    <w:qFormat/>
    <w:pPr>
      <w:ind w:left="720" w:right="720"/>
    </w:pPr>
    <w:rPr>
      <w:i/>
    </w:rPr>
  </w:style>
  <w:style w:type="character" w:styleId="695">
    <w:name w:val="Quote Char"/>
    <w:link w:val="694"/>
    <w:uiPriority w:val="29"/>
    <w:rPr>
      <w:i/>
    </w:rPr>
  </w:style>
  <w:style w:type="paragraph" w:styleId="696">
    <w:name w:val="Intense Quote"/>
    <w:basedOn w:val="846"/>
    <w:next w:val="846"/>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paragraph" w:styleId="698">
    <w:name w:val="Header"/>
    <w:basedOn w:val="846"/>
    <w:link w:val="699"/>
    <w:uiPriority w:val="99"/>
    <w:unhideWhenUsed/>
    <w:pPr>
      <w:spacing w:after="0" w:line="240" w:lineRule="auto"/>
      <w:tabs>
        <w:tab w:val="center" w:pos="7143" w:leader="none"/>
        <w:tab w:val="right" w:pos="14287" w:leader="none"/>
      </w:tabs>
    </w:pPr>
  </w:style>
  <w:style w:type="character" w:styleId="699">
    <w:name w:val="Header Char"/>
    <w:basedOn w:val="847"/>
    <w:link w:val="698"/>
    <w:uiPriority w:val="99"/>
  </w:style>
  <w:style w:type="character" w:styleId="700">
    <w:name w:val="Footer Char"/>
    <w:basedOn w:val="847"/>
    <w:link w:val="855"/>
    <w:uiPriority w:val="99"/>
  </w:style>
  <w:style w:type="paragraph" w:styleId="701">
    <w:name w:val="Caption"/>
    <w:basedOn w:val="846"/>
    <w:next w:val="846"/>
    <w:uiPriority w:val="35"/>
    <w:semiHidden/>
    <w:unhideWhenUsed/>
    <w:qFormat/>
    <w:pPr>
      <w:spacing w:line="276" w:lineRule="auto"/>
    </w:pPr>
    <w:rPr>
      <w:b/>
      <w:bCs/>
      <w:color w:val="4f81bd" w:themeColor="accent1"/>
      <w:sz w:val="18"/>
      <w:szCs w:val="18"/>
    </w:rPr>
  </w:style>
  <w:style w:type="character" w:styleId="702">
    <w:name w:val="Caption Char"/>
    <w:basedOn w:val="701"/>
    <w:link w:val="855"/>
    <w:uiPriority w:val="99"/>
  </w:style>
  <w:style w:type="table" w:styleId="703">
    <w:name w:val="Table Grid Light"/>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4">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1 Light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1">
    <w:name w:val="Grid Table 1 Light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2">
    <w:name w:val="Grid Table 1 Light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3">
    <w:name w:val="Grid Table 1 Light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4">
    <w:name w:val="Grid Table 1 Light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5">
    <w:name w:val="Grid Table 1 Light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6">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2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8">
    <w:name w:val="Grid Table 2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2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2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2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2">
    <w:name w:val="Grid Table 2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3">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4 - Accent 1"/>
    <w:basedOn w:val="8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2">
    <w:name w:val="Grid Table 4 - Accent 2"/>
    <w:basedOn w:val="8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3">
    <w:name w:val="Grid Table 4 - Accent 3"/>
    <w:basedOn w:val="8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4">
    <w:name w:val="Grid Table 4 - Accent 4"/>
    <w:basedOn w:val="8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5">
    <w:name w:val="Grid Table 4 - Accent 5"/>
    <w:basedOn w:val="8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6">
    <w:name w:val="Grid Table 4 - Accent 6"/>
    <w:basedOn w:val="8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7">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5 Dark- Accent 1"/>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39">
    <w:name w:val="Grid Table 5 Dark - Accent 2"/>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40">
    <w:name w:val="Grid Table 5 Dark - Accent 3"/>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41">
    <w:name w:val="Grid Table 5 Dark- Accent 4"/>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42">
    <w:name w:val="Grid Table 5 Dark - Accent 5"/>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43">
    <w:name w:val="Grid Table 5 Dark - Accent 6"/>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44">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6 Colorful - Accent 1"/>
    <w:basedOn w:val="8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46">
    <w:name w:val="Grid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47">
    <w:name w:val="Grid Table 6 Colorful - Accent 3"/>
    <w:basedOn w:val="8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48">
    <w:name w:val="Grid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49">
    <w:name w:val="Grid Table 6 Colorful - Accent 5"/>
    <w:basedOn w:val="8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0">
    <w:name w:val="Grid Table 6 Colorful - Accent 6"/>
    <w:basedOn w:val="8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1">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Grid Table 7 Colorful - Accent 1"/>
    <w:basedOn w:val="8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3">
    <w:name w:val="Grid Table 7 Colorful - Accent 2"/>
    <w:basedOn w:val="8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7 Colorful - Accent 3"/>
    <w:basedOn w:val="8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7 Colorful - Accent 4"/>
    <w:basedOn w:val="8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7 Colorful - Accent 5"/>
    <w:basedOn w:val="8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7">
    <w:name w:val="Grid Table 7 Colorful - Accent 6"/>
    <w:basedOn w:val="8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8">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name w:val="List Table 1 Light - Accent 1"/>
    <w:basedOn w:val="84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0">
    <w:name w:val="List Table 1 Light - Accent 2"/>
    <w:basedOn w:val="84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1">
    <w:name w:val="List Table 1 Light - Accent 3"/>
    <w:basedOn w:val="84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2">
    <w:name w:val="List Table 1 Light - Accent 4"/>
    <w:basedOn w:val="84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3">
    <w:name w:val="List Table 1 Light - Accent 5"/>
    <w:basedOn w:val="84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4">
    <w:name w:val="List Table 1 Light - Accent 6"/>
    <w:basedOn w:val="84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5">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2 - Accent 1"/>
    <w:basedOn w:val="8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7">
    <w:name w:val="List Table 2 - Accent 2"/>
    <w:basedOn w:val="8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8">
    <w:name w:val="List Table 2 - Accent 3"/>
    <w:basedOn w:val="8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9">
    <w:name w:val="List Table 2 - Accent 4"/>
    <w:basedOn w:val="8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0">
    <w:name w:val="List Table 2 - Accent 5"/>
    <w:basedOn w:val="8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1">
    <w:name w:val="List Table 2 - Accent 6"/>
    <w:basedOn w:val="8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2">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3 - Accent 1"/>
    <w:basedOn w:val="8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74">
    <w:name w:val="List Table 3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75">
    <w:name w:val="List Table 3 - Accent 3"/>
    <w:basedOn w:val="8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76">
    <w:name w:val="List Table 3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77">
    <w:name w:val="List Table 3 - Accent 5"/>
    <w:basedOn w:val="8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78">
    <w:name w:val="List Table 3 - Accent 6"/>
    <w:basedOn w:val="8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79">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 Accent 1"/>
    <w:basedOn w:val="8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1">
    <w:name w:val="List Table 4 - Accent 2"/>
    <w:basedOn w:val="8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82">
    <w:name w:val="List Table 4 - Accent 3"/>
    <w:basedOn w:val="8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83">
    <w:name w:val="List Table 4 - Accent 4"/>
    <w:basedOn w:val="8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84">
    <w:name w:val="List Table 4 - Accent 5"/>
    <w:basedOn w:val="8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85">
    <w:name w:val="List Table 4 - Accent 6"/>
    <w:basedOn w:val="8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86">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1"/>
    <w:basedOn w:val="8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2"/>
    <w:basedOn w:val="8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3"/>
    <w:basedOn w:val="8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4"/>
    <w:basedOn w:val="8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5"/>
    <w:basedOn w:val="8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6"/>
    <w:basedOn w:val="8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6 Colorful - Accent 1"/>
    <w:basedOn w:val="8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95">
    <w:name w:val="List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96">
    <w:name w:val="List Table 6 Colorful - Accent 3"/>
    <w:basedOn w:val="8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97">
    <w:name w:val="List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98">
    <w:name w:val="List Table 6 Colorful - Accent 5"/>
    <w:basedOn w:val="8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99">
    <w:name w:val="List Table 6 Colorful - Accent 6"/>
    <w:basedOn w:val="8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00">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1">
    <w:name w:val="List Table 7 Colorful - Accent 1"/>
    <w:basedOn w:val="8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02">
    <w:name w:val="List Table 7 Colorful - Accent 2"/>
    <w:basedOn w:val="8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03">
    <w:name w:val="List Table 7 Colorful - Accent 3"/>
    <w:basedOn w:val="8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04">
    <w:name w:val="List Table 7 Colorful - Accent 4"/>
    <w:basedOn w:val="8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05">
    <w:name w:val="List Table 7 Colorful - Accent 5"/>
    <w:basedOn w:val="8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06">
    <w:name w:val="List Table 7 Colorful - Accent 6"/>
    <w:basedOn w:val="8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07">
    <w:name w:val="Lined - Accent"/>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Lined - Accent 1"/>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09">
    <w:name w:val="Lined - Accent 2"/>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0">
    <w:name w:val="Lined - Accent 3"/>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11">
    <w:name w:val="Lined - Accent 4"/>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12">
    <w:name w:val="Lined - Accent 5"/>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13">
    <w:name w:val="Lined - Accent 6"/>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14">
    <w:name w:val="Bordered &amp; Lined - Accent"/>
    <w:basedOn w:val="8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Bordered &amp; Lined - Accent 1"/>
    <w:basedOn w:val="8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6">
    <w:name w:val="Bordered &amp; Lined - Accent 2"/>
    <w:basedOn w:val="8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7">
    <w:name w:val="Bordered &amp; Lined - Accent 3"/>
    <w:basedOn w:val="8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18">
    <w:name w:val="Bordered &amp; Lined - Accent 4"/>
    <w:basedOn w:val="8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19">
    <w:name w:val="Bordered &amp; Lined - Accent 5"/>
    <w:basedOn w:val="8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0">
    <w:name w:val="Bordered &amp; Lined - Accent 6"/>
    <w:basedOn w:val="8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1">
    <w:name w:val="Bordered"/>
    <w:basedOn w:val="8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2">
    <w:name w:val="Bordered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3">
    <w:name w:val="Bordered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4">
    <w:name w:val="Bordered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5">
    <w:name w:val="Bordered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6">
    <w:name w:val="Bordered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7">
    <w:name w:val="Bordered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8">
    <w:name w:val="Hyperlink"/>
    <w:uiPriority w:val="99"/>
    <w:unhideWhenUsed/>
    <w:rPr>
      <w:color w:val="0000ff" w:themeColor="hyperlink"/>
      <w:u w:val="single"/>
    </w:rPr>
  </w:style>
  <w:style w:type="paragraph" w:styleId="829">
    <w:name w:val="footnote text"/>
    <w:basedOn w:val="846"/>
    <w:link w:val="830"/>
    <w:uiPriority w:val="99"/>
    <w:semiHidden/>
    <w:unhideWhenUsed/>
    <w:pPr>
      <w:spacing w:after="40" w:line="240" w:lineRule="auto"/>
    </w:pPr>
    <w:rPr>
      <w:sz w:val="18"/>
    </w:rPr>
  </w:style>
  <w:style w:type="character" w:styleId="830">
    <w:name w:val="Footnote Text Char"/>
    <w:link w:val="829"/>
    <w:uiPriority w:val="99"/>
    <w:rPr>
      <w:sz w:val="18"/>
    </w:rPr>
  </w:style>
  <w:style w:type="character" w:styleId="831">
    <w:name w:val="footnote reference"/>
    <w:basedOn w:val="847"/>
    <w:uiPriority w:val="99"/>
    <w:unhideWhenUsed/>
    <w:rPr>
      <w:vertAlign w:val="superscript"/>
    </w:rPr>
  </w:style>
  <w:style w:type="paragraph" w:styleId="832">
    <w:name w:val="endnote text"/>
    <w:basedOn w:val="846"/>
    <w:link w:val="833"/>
    <w:uiPriority w:val="99"/>
    <w:semiHidden/>
    <w:unhideWhenUsed/>
    <w:pPr>
      <w:spacing w:after="0" w:line="240" w:lineRule="auto"/>
    </w:pPr>
    <w:rPr>
      <w:sz w:val="20"/>
    </w:rPr>
  </w:style>
  <w:style w:type="character" w:styleId="833">
    <w:name w:val="Endnote Text Char"/>
    <w:link w:val="832"/>
    <w:uiPriority w:val="99"/>
    <w:rPr>
      <w:sz w:val="20"/>
    </w:rPr>
  </w:style>
  <w:style w:type="character" w:styleId="834">
    <w:name w:val="endnote reference"/>
    <w:basedOn w:val="847"/>
    <w:uiPriority w:val="99"/>
    <w:semiHidden/>
    <w:unhideWhenUsed/>
    <w:rPr>
      <w:vertAlign w:val="superscript"/>
    </w:rPr>
  </w:style>
  <w:style w:type="paragraph" w:styleId="835">
    <w:name w:val="toc 1"/>
    <w:basedOn w:val="846"/>
    <w:next w:val="846"/>
    <w:uiPriority w:val="39"/>
    <w:unhideWhenUsed/>
    <w:pPr>
      <w:ind w:left="0" w:right="0" w:firstLine="0"/>
      <w:spacing w:after="57"/>
    </w:pPr>
  </w:style>
  <w:style w:type="paragraph" w:styleId="836">
    <w:name w:val="toc 2"/>
    <w:basedOn w:val="846"/>
    <w:next w:val="846"/>
    <w:uiPriority w:val="39"/>
    <w:unhideWhenUsed/>
    <w:pPr>
      <w:ind w:left="283" w:right="0" w:firstLine="0"/>
      <w:spacing w:after="57"/>
    </w:pPr>
  </w:style>
  <w:style w:type="paragraph" w:styleId="837">
    <w:name w:val="toc 3"/>
    <w:basedOn w:val="846"/>
    <w:next w:val="846"/>
    <w:uiPriority w:val="39"/>
    <w:unhideWhenUsed/>
    <w:pPr>
      <w:ind w:left="567" w:right="0" w:firstLine="0"/>
      <w:spacing w:after="57"/>
    </w:pPr>
  </w:style>
  <w:style w:type="paragraph" w:styleId="838">
    <w:name w:val="toc 4"/>
    <w:basedOn w:val="846"/>
    <w:next w:val="846"/>
    <w:uiPriority w:val="39"/>
    <w:unhideWhenUsed/>
    <w:pPr>
      <w:ind w:left="850" w:right="0" w:firstLine="0"/>
      <w:spacing w:after="57"/>
    </w:pPr>
  </w:style>
  <w:style w:type="paragraph" w:styleId="839">
    <w:name w:val="toc 5"/>
    <w:basedOn w:val="846"/>
    <w:next w:val="846"/>
    <w:uiPriority w:val="39"/>
    <w:unhideWhenUsed/>
    <w:pPr>
      <w:ind w:left="1134" w:right="0" w:firstLine="0"/>
      <w:spacing w:after="57"/>
    </w:pPr>
  </w:style>
  <w:style w:type="paragraph" w:styleId="840">
    <w:name w:val="toc 6"/>
    <w:basedOn w:val="846"/>
    <w:next w:val="846"/>
    <w:uiPriority w:val="39"/>
    <w:unhideWhenUsed/>
    <w:pPr>
      <w:ind w:left="1417" w:right="0" w:firstLine="0"/>
      <w:spacing w:after="57"/>
    </w:pPr>
  </w:style>
  <w:style w:type="paragraph" w:styleId="841">
    <w:name w:val="toc 7"/>
    <w:basedOn w:val="846"/>
    <w:next w:val="846"/>
    <w:uiPriority w:val="39"/>
    <w:unhideWhenUsed/>
    <w:pPr>
      <w:ind w:left="1701" w:right="0" w:firstLine="0"/>
      <w:spacing w:after="57"/>
    </w:pPr>
  </w:style>
  <w:style w:type="paragraph" w:styleId="842">
    <w:name w:val="toc 8"/>
    <w:basedOn w:val="846"/>
    <w:next w:val="846"/>
    <w:uiPriority w:val="39"/>
    <w:unhideWhenUsed/>
    <w:pPr>
      <w:ind w:left="1984" w:right="0" w:firstLine="0"/>
      <w:spacing w:after="57"/>
    </w:pPr>
  </w:style>
  <w:style w:type="paragraph" w:styleId="843">
    <w:name w:val="toc 9"/>
    <w:basedOn w:val="846"/>
    <w:next w:val="846"/>
    <w:uiPriority w:val="39"/>
    <w:unhideWhenUsed/>
    <w:pPr>
      <w:ind w:left="2268" w:right="0" w:firstLine="0"/>
      <w:spacing w:after="57"/>
    </w:pPr>
  </w:style>
  <w:style w:type="paragraph" w:styleId="844">
    <w:name w:val="TOC Heading"/>
    <w:uiPriority w:val="39"/>
    <w:unhideWhenUsed/>
  </w:style>
  <w:style w:type="paragraph" w:styleId="845">
    <w:name w:val="table of figures"/>
    <w:basedOn w:val="846"/>
    <w:next w:val="846"/>
    <w:uiPriority w:val="99"/>
    <w:unhideWhenUsed/>
    <w:pPr>
      <w:spacing w:after="0" w:afterAutospacing="0"/>
    </w:pPr>
  </w:style>
  <w:style w:type="paragraph" w:styleId="846" w:default="1">
    <w:name w:val="Normal"/>
    <w:next w:val="849"/>
    <w:link w:val="860"/>
    <w:uiPriority w:val="0"/>
    <w:qFormat/>
    <w:pPr>
      <w:jc w:val="both"/>
      <w:widowControl w:val="off"/>
    </w:pPr>
    <w:rPr>
      <w:rFonts w:hint="default" w:asciiTheme="minorHAnsi" w:hAnsiTheme="minorHAnsi" w:eastAsiaTheme="minorEastAsia" w:cstheme="minorBidi"/>
      <w:sz w:val="21"/>
      <w:szCs w:val="22"/>
    </w:rPr>
  </w:style>
  <w:style w:type="character" w:styleId="847" w:default="1">
    <w:name w:val="Default Paragraph Font"/>
    <w:uiPriority w:val="0"/>
    <w:semiHidden/>
    <w:qFormat/>
  </w:style>
  <w:style w:type="table" w:styleId="848" w:default="1">
    <w:name w:val="Normal Table"/>
    <w:uiPriority w:val="0"/>
    <w:semiHidden/>
    <w:qFormat/>
    <w:tblPr>
      <w:tblCellMar>
        <w:left w:w="108" w:type="dxa"/>
        <w:top w:w="0" w:type="dxa"/>
        <w:right w:w="108" w:type="dxa"/>
        <w:bottom w:w="0" w:type="dxa"/>
      </w:tblCellMar>
    </w:tblPr>
  </w:style>
  <w:style w:type="paragraph" w:styleId="849" w:customStyle="1">
    <w:name w:val="段"/>
    <w:next w:val="846"/>
    <w:uiPriority w:val="0"/>
    <w:qFormat/>
    <w:pPr>
      <w:ind w:firstLine="200"/>
      <w:jc w:val="both"/>
    </w:pPr>
    <w:rPr>
      <w:rFonts w:hint="default" w:ascii="宋体" w:hAnsi="Calibri" w:eastAsia="宋体" w:cs="Times New Roman"/>
      <w:sz w:val="21"/>
      <w:lang w:val="en-US" w:eastAsia="zh-CN" w:bidi="ar-SA"/>
    </w:rPr>
  </w:style>
  <w:style w:type="paragraph" w:styleId="850">
    <w:name w:val="Normal Indent"/>
    <w:basedOn w:val="846"/>
    <w:uiPriority w:val="0"/>
    <w:qFormat/>
    <w:pPr>
      <w:ind w:firstLine="420"/>
      <w:jc w:val="left"/>
    </w:pPr>
    <w:rPr>
      <w:rFonts w:ascii="Times New Roman" w:hAnsi="Times New Roman" w:eastAsia="KaiTi_GB2312" w:cs="Times New Roman"/>
      <w:sz w:val="24"/>
      <w:szCs w:val="20"/>
    </w:rPr>
  </w:style>
  <w:style w:type="paragraph" w:styleId="851">
    <w:name w:val="annotation text"/>
    <w:basedOn w:val="846"/>
    <w:uiPriority w:val="0"/>
    <w:qFormat/>
    <w:pPr>
      <w:jc w:val="left"/>
    </w:pPr>
  </w:style>
  <w:style w:type="paragraph" w:styleId="852">
    <w:name w:val="Body Text"/>
    <w:basedOn w:val="846"/>
    <w:next w:val="846"/>
    <w:uiPriority w:val="99"/>
    <w:unhideWhenUsed/>
    <w:qFormat/>
    <w:pPr>
      <w:spacing w:after="120"/>
    </w:pPr>
    <w:rPr>
      <w:rFonts w:ascii="Calibri" w:hAnsi="Calibri" w:eastAsia="宋体" w:cs="Times New Roman"/>
    </w:rPr>
  </w:style>
  <w:style w:type="paragraph" w:styleId="853">
    <w:name w:val="Body Text Indent"/>
    <w:basedOn w:val="846"/>
    <w:next w:val="854"/>
    <w:uiPriority w:val="99"/>
    <w:semiHidden/>
    <w:unhideWhenUsed/>
    <w:qFormat/>
    <w:pPr>
      <w:ind w:left="420"/>
      <w:spacing w:after="120"/>
    </w:pPr>
  </w:style>
  <w:style w:type="paragraph" w:styleId="854">
    <w:name w:val="envelope return"/>
    <w:basedOn w:val="846"/>
    <w:uiPriority w:val="0"/>
    <w:qFormat/>
    <w:rPr>
      <w:sz w:val="26"/>
    </w:rPr>
  </w:style>
  <w:style w:type="paragraph" w:styleId="855">
    <w:name w:val="Footer"/>
    <w:basedOn w:val="846"/>
    <w:uiPriority w:val="99"/>
    <w:unhideWhenUsed/>
    <w:qFormat/>
    <w:pPr>
      <w:jc w:val="left"/>
      <w:tabs>
        <w:tab w:val="center" w:pos="4153" w:leader="none"/>
        <w:tab w:val="right" w:pos="8306" w:leader="none"/>
      </w:tabs>
    </w:pPr>
    <w:rPr>
      <w:sz w:val="18"/>
      <w:szCs w:val="18"/>
    </w:rPr>
  </w:style>
  <w:style w:type="paragraph" w:styleId="856">
    <w:name w:val="Body Text First Indent"/>
    <w:basedOn w:val="852"/>
    <w:uiPriority w:val="0"/>
    <w:qFormat/>
    <w:pPr>
      <w:ind w:firstLine="420"/>
    </w:pPr>
    <w:rPr>
      <w:rFonts w:ascii="Times New Roman" w:hAnsi="Times New Roman"/>
    </w:rPr>
  </w:style>
  <w:style w:type="table" w:styleId="857">
    <w:name w:val="Table Grid"/>
    <w:basedOn w:val="84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8">
    <w:name w:val="page number"/>
    <w:basedOn w:val="847"/>
    <w:uiPriority w:val="99"/>
    <w:semiHidden/>
    <w:unhideWhenUsed/>
    <w:qFormat/>
  </w:style>
  <w:style w:type="character" w:styleId="859" w:customStyle="1">
    <w:name w:val="超链接1"/>
    <w:basedOn w:val="860"/>
    <w:link w:val="846"/>
    <w:uiPriority w:val="0"/>
    <w:qFormat/>
    <w:rPr>
      <w:rFonts w:hint="default" w:asciiTheme="minorHAnsi" w:hAnsiTheme="minorHAnsi" w:eastAsiaTheme="minorEastAsia" w:cstheme="minorBidi"/>
      <w:sz w:val="21"/>
      <w:szCs w:val="22"/>
    </w:rPr>
  </w:style>
  <w:style w:type="character" w:styleId="860" w:customStyle="1">
    <w:name w:val="默认段落字体1"/>
    <w:link w:val="846"/>
    <w:uiPriority w:val="0"/>
    <w:semiHidden/>
    <w:qFormat/>
  </w:style>
  <w:style w:type="paragraph" w:styleId="861" w:customStyle="1">
    <w:name w:val="Default"/>
    <w:uiPriority w:val="0"/>
    <w:qFormat/>
    <w:pPr>
      <w:widowControl w:val="off"/>
    </w:pPr>
    <w:rPr>
      <w:rFonts w:hint="default" w:ascii="宋体ラ..." w:hAnsi="Times New Roman" w:eastAsia="宋体ラ..." w:cs="宋体ラ..."/>
      <w:color w:val="000000"/>
      <w:sz w:val="24"/>
      <w:szCs w:val="24"/>
    </w:rPr>
  </w:style>
  <w:style w:type="paragraph" w:styleId="862" w:customStyle="1">
    <w:name w:val="纯文本2"/>
    <w:basedOn w:val="846"/>
    <w:uiPriority w:val="0"/>
    <w:qFormat/>
    <w:rPr>
      <w:rFonts w:hint="eastAsia" w:ascii="宋体" w:hAnsi="Courier New"/>
      <w:sz w:val="28"/>
      <w:szCs w:val="24"/>
    </w:rPr>
  </w:style>
  <w:style w:type="numbering" w:styleId="8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易易生灰</dc:creator>
  <cp:lastModifiedBy>杨易</cp:lastModifiedBy>
  <cp:revision>4</cp:revision>
  <dcterms:created xsi:type="dcterms:W3CDTF">2025-11-04T02:42:00Z</dcterms:created>
  <dcterms:modified xsi:type="dcterms:W3CDTF">2025-11-19T07:08:26Z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AE9A34EAC5AF4C45B6C1B4F2BA6D1E0E_13</vt:lpwstr>
  </property>
  <property fmtid="{D5CDD505-2E9C-101B-9397-08002B2CF9AE}" pid="4" name="KSOTemplateDocerSaveRecord">
    <vt:lpwstr>eyJoZGlkIjoiZmMxMDhlN2JhOGU1OTBjY2UwMGUwZWRlMzkxMmMyNGIiLCJ1c2VySWQiOiIzOTIyNzg1NDcifQ==</vt:lpwstr>
  </property>
</Properties>
</file>